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4"/>
        <w:gridCol w:w="1156"/>
        <w:gridCol w:w="8471"/>
        <w:gridCol w:w="186"/>
        <w:gridCol w:w="24"/>
        <w:gridCol w:w="81"/>
      </w:tblGrid>
      <w:tr w:rsidR="0027647A" w:rsidRPr="00C908E5" w:rsidTr="00EB7DB3">
        <w:trPr>
          <w:trHeight w:val="270"/>
          <w:tblCellSpacing w:w="0" w:type="dxa"/>
          <w:jc w:val="center"/>
        </w:trPr>
        <w:tc>
          <w:tcPr>
            <w:tcW w:w="9942"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bookmarkStart w:id="0" w:name="_GoBack"/>
            <w:bookmarkEnd w:id="0"/>
            <w:r w:rsidRPr="00C908E5">
              <w:rPr>
                <w:rStyle w:val="lev"/>
                <w:rFonts w:ascii="Arial" w:hAnsi="Arial" w:cs="Arial"/>
                <w:color w:val="03688D"/>
                <w:szCs w:val="20"/>
              </w:rPr>
              <w:t>FICHE DE POSTE</w:t>
            </w:r>
            <w:r w:rsidR="008539D0">
              <w:rPr>
                <w:rStyle w:val="lev"/>
                <w:rFonts w:ascii="Arial" w:hAnsi="Arial" w:cs="Arial"/>
                <w:color w:val="03688D"/>
                <w:szCs w:val="20"/>
              </w:rPr>
              <w:t xml:space="preserve"> </w:t>
            </w:r>
          </w:p>
          <w:p w:rsidR="00CB0F7D" w:rsidRPr="00565373" w:rsidRDefault="00CB0F7D" w:rsidP="00CB0F7D">
            <w:pPr>
              <w:shd w:val="clear" w:color="auto" w:fill="FFFFFF" w:themeFill="background1"/>
              <w:spacing w:after="120"/>
              <w:ind w:left="56" w:right="-567"/>
              <w:jc w:val="center"/>
              <w:rPr>
                <w:rFonts w:ascii="Arial" w:hAnsi="Arial" w:cs="Arial"/>
                <w:b/>
                <w:bCs/>
                <w:color w:val="03688D"/>
                <w:szCs w:val="20"/>
              </w:rPr>
            </w:pPr>
          </w:p>
        </w:tc>
      </w:tr>
      <w:tr w:rsidR="006A53C4" w:rsidRPr="00C908E5" w:rsidTr="00EB7DB3">
        <w:trPr>
          <w:trHeight w:val="300"/>
          <w:tblCellSpacing w:w="0" w:type="dxa"/>
          <w:jc w:val="center"/>
        </w:trPr>
        <w:tc>
          <w:tcPr>
            <w:tcW w:w="9861" w:type="dxa"/>
            <w:gridSpan w:val="5"/>
            <w:vAlign w:val="center"/>
            <w:hideMark/>
          </w:tcPr>
          <w:p w:rsidR="00EB2D6C" w:rsidRPr="005A4B1B" w:rsidRDefault="00EB2D6C" w:rsidP="005A4B1B">
            <w:pPr>
              <w:shd w:val="clear" w:color="auto" w:fill="FFFFFF" w:themeFill="background1"/>
              <w:spacing w:after="120"/>
              <w:ind w:right="-567"/>
              <w:rPr>
                <w:rStyle w:val="lev"/>
                <w:b w:val="0"/>
                <w:bCs w:val="0"/>
                <w:color w:val="365F91"/>
                <w:lang w:eastAsia="fr-FR"/>
              </w:rPr>
            </w:pPr>
            <w:r w:rsidRPr="00EB2D6C">
              <w:rPr>
                <w:rStyle w:val="lev"/>
                <w:rFonts w:ascii="Arial" w:hAnsi="Arial" w:cs="Arial"/>
                <w:color w:val="03688D"/>
                <w:sz w:val="20"/>
                <w:szCs w:val="20"/>
              </w:rPr>
              <w:t>Intitulé</w:t>
            </w:r>
            <w:r w:rsidR="005A4B1B">
              <w:rPr>
                <w:rStyle w:val="lev"/>
                <w:rFonts w:ascii="Arial" w:hAnsi="Arial" w:cs="Arial"/>
                <w:color w:val="03688D"/>
                <w:sz w:val="20"/>
                <w:szCs w:val="20"/>
              </w:rPr>
              <w:t> :</w:t>
            </w:r>
            <w:r>
              <w:rPr>
                <w:rStyle w:val="lev"/>
                <w:rFonts w:ascii="Arial" w:hAnsi="Arial" w:cs="Arial"/>
                <w:color w:val="03688D"/>
                <w:sz w:val="20"/>
                <w:szCs w:val="20"/>
              </w:rPr>
              <w:t xml:space="preserve"> </w:t>
            </w:r>
            <w:r w:rsidR="00477E2B" w:rsidRPr="00477E2B">
              <w:rPr>
                <w:rStyle w:val="lev"/>
                <w:rFonts w:cstheme="minorHAnsi"/>
                <w:sz w:val="20"/>
              </w:rPr>
              <w:t>Assistant socio-éducatif chargé du suivi socio-éducatif des familles accueillies dans les appartements diffus</w:t>
            </w:r>
          </w:p>
        </w:tc>
        <w:tc>
          <w:tcPr>
            <w:tcW w:w="81" w:type="dxa"/>
            <w:vAlign w:val="center"/>
            <w:hideMark/>
          </w:tcPr>
          <w:p w:rsidR="006A53C4" w:rsidRPr="00C908E5" w:rsidRDefault="006A53C4" w:rsidP="00E6635A">
            <w:pPr>
              <w:shd w:val="clear" w:color="auto" w:fill="FFFFFF" w:themeFill="background1"/>
              <w:spacing w:after="120"/>
              <w:ind w:left="56" w:right="-567"/>
              <w:rPr>
                <w:rStyle w:val="lev"/>
                <w:rFonts w:ascii="Arial" w:hAnsi="Arial" w:cs="Arial"/>
                <w:b w:val="0"/>
                <w:sz w:val="20"/>
                <w:szCs w:val="20"/>
              </w:rPr>
            </w:pPr>
          </w:p>
        </w:tc>
      </w:tr>
      <w:tr w:rsidR="006D0336" w:rsidRPr="006D0336" w:rsidTr="00EB7DB3">
        <w:trPr>
          <w:trHeight w:val="300"/>
          <w:tblCellSpacing w:w="0" w:type="dxa"/>
          <w:jc w:val="center"/>
        </w:trPr>
        <w:tc>
          <w:tcPr>
            <w:tcW w:w="9861" w:type="dxa"/>
            <w:gridSpan w:val="5"/>
            <w:vAlign w:val="center"/>
            <w:hideMark/>
          </w:tcPr>
          <w:p w:rsidR="00EB2D6C" w:rsidRPr="00E6635A" w:rsidRDefault="005A4B1B" w:rsidP="00E6635A">
            <w:pPr>
              <w:shd w:val="clear" w:color="auto" w:fill="FFFFFF" w:themeFill="background1"/>
              <w:spacing w:after="120"/>
              <w:ind w:right="-567"/>
              <w:rPr>
                <w:bCs/>
                <w:color w:val="000000"/>
              </w:rPr>
            </w:pPr>
            <w:r>
              <w:rPr>
                <w:rStyle w:val="lev"/>
                <w:rFonts w:ascii="Arial" w:hAnsi="Arial" w:cs="Arial"/>
                <w:color w:val="03688D"/>
                <w:sz w:val="20"/>
                <w:szCs w:val="20"/>
              </w:rPr>
              <w:t>O</w:t>
            </w:r>
            <w:r w:rsidR="00EB2D6C">
              <w:rPr>
                <w:rStyle w:val="lev"/>
                <w:rFonts w:ascii="Arial" w:hAnsi="Arial" w:cs="Arial"/>
                <w:color w:val="03688D"/>
                <w:sz w:val="20"/>
                <w:szCs w:val="20"/>
              </w:rPr>
              <w:t xml:space="preserve">uverture du poste aux contractuels : </w:t>
            </w:r>
            <w:r w:rsidR="005E3589">
              <w:rPr>
                <w:bCs/>
                <w:color w:val="000000"/>
              </w:rPr>
              <w:t>Oui</w:t>
            </w:r>
            <w:r w:rsidR="00477E2B">
              <w:rPr>
                <w:bCs/>
                <w:color w:val="000000"/>
              </w:rPr>
              <w:t> ; contrat de 6 mois renouvelable</w:t>
            </w:r>
          </w:p>
          <w:p w:rsidR="00EB2D6C" w:rsidRDefault="00EB2D6C" w:rsidP="00E6635A">
            <w:pPr>
              <w:shd w:val="clear" w:color="auto" w:fill="FFFFFF" w:themeFill="background1"/>
              <w:spacing w:after="120"/>
              <w:ind w:right="-567"/>
              <w:rPr>
                <w:rStyle w:val="lev"/>
                <w:rFonts w:ascii="Arial" w:hAnsi="Arial" w:cs="Arial"/>
                <w:color w:val="03688D"/>
                <w:sz w:val="20"/>
                <w:szCs w:val="20"/>
              </w:rPr>
            </w:pPr>
            <w:r>
              <w:rPr>
                <w:rStyle w:val="lev"/>
                <w:rFonts w:ascii="Arial" w:hAnsi="Arial" w:cs="Arial"/>
                <w:color w:val="03688D"/>
                <w:sz w:val="20"/>
                <w:szCs w:val="20"/>
              </w:rPr>
              <w:t xml:space="preserve">Type d’emploi : </w:t>
            </w:r>
            <w:r w:rsidR="005E3589">
              <w:rPr>
                <w:bCs/>
                <w:color w:val="000000"/>
              </w:rPr>
              <w:t>Emploi permanent</w:t>
            </w:r>
          </w:p>
          <w:p w:rsidR="00EB2D6C" w:rsidRDefault="00EB2D6C" w:rsidP="00E6635A">
            <w:pPr>
              <w:shd w:val="clear" w:color="auto" w:fill="FFFFFF" w:themeFill="background1"/>
              <w:spacing w:after="120"/>
              <w:ind w:right="-567"/>
              <w:rPr>
                <w:rStyle w:val="lev"/>
                <w:rFonts w:ascii="Arial" w:hAnsi="Arial" w:cs="Arial"/>
                <w:color w:val="03688D"/>
                <w:sz w:val="20"/>
                <w:szCs w:val="20"/>
              </w:rPr>
            </w:pPr>
            <w:r>
              <w:rPr>
                <w:rStyle w:val="lev"/>
                <w:rFonts w:ascii="Arial" w:hAnsi="Arial" w:cs="Arial"/>
                <w:color w:val="03688D"/>
                <w:sz w:val="20"/>
                <w:szCs w:val="20"/>
              </w:rPr>
              <w:t xml:space="preserve">Motif de la vacance : </w:t>
            </w:r>
            <w:r w:rsidR="00477E2B">
              <w:rPr>
                <w:bCs/>
                <w:color w:val="000000"/>
              </w:rPr>
              <w:t>Remplacement (longue maladie)</w:t>
            </w:r>
            <w:r w:rsidR="009B25AA">
              <w:rPr>
                <w:bCs/>
                <w:color w:val="000000"/>
              </w:rPr>
              <w:t xml:space="preserve"> </w:t>
            </w:r>
          </w:p>
          <w:p w:rsidR="005E3589" w:rsidRDefault="005648FE" w:rsidP="005E3589">
            <w:pPr>
              <w:shd w:val="clear" w:color="auto" w:fill="FFFFFF" w:themeFill="background1"/>
              <w:spacing w:after="0"/>
              <w:ind w:right="-567"/>
              <w:rPr>
                <w:bCs/>
                <w:color w:val="000000"/>
              </w:rPr>
            </w:pPr>
            <w:r>
              <w:rPr>
                <w:rStyle w:val="lev"/>
                <w:rFonts w:ascii="Arial" w:hAnsi="Arial" w:cs="Arial"/>
                <w:color w:val="03688D"/>
                <w:sz w:val="20"/>
                <w:szCs w:val="20"/>
              </w:rPr>
              <w:t xml:space="preserve">Filière : </w:t>
            </w:r>
            <w:r w:rsidR="00FA14D4">
              <w:rPr>
                <w:bCs/>
                <w:color w:val="000000"/>
              </w:rPr>
              <w:t>Sociale</w:t>
            </w:r>
            <w:r w:rsidR="005E3589">
              <w:rPr>
                <w:bCs/>
                <w:color w:val="000000"/>
              </w:rPr>
              <w:t xml:space="preserve"> </w:t>
            </w:r>
          </w:p>
          <w:p w:rsidR="00BB59B3" w:rsidRPr="00E6635A" w:rsidRDefault="00EB2D6C" w:rsidP="00E6635A">
            <w:pPr>
              <w:shd w:val="clear" w:color="auto" w:fill="FFFFFF" w:themeFill="background1"/>
              <w:spacing w:after="120"/>
              <w:ind w:right="-567"/>
              <w:rPr>
                <w:rFonts w:cstheme="minorHAnsi"/>
                <w:b/>
                <w:i/>
                <w:color w:val="000000"/>
                <w:sz w:val="20"/>
                <w:highlight w:val="yellow"/>
              </w:rPr>
            </w:pPr>
            <w:r>
              <w:rPr>
                <w:rStyle w:val="lev"/>
                <w:rFonts w:ascii="Arial" w:hAnsi="Arial" w:cs="Arial"/>
                <w:color w:val="03688D"/>
                <w:sz w:val="20"/>
                <w:szCs w:val="20"/>
              </w:rPr>
              <w:t>Catégorie :</w:t>
            </w:r>
            <w:r w:rsidR="005E3589">
              <w:rPr>
                <w:rStyle w:val="lev"/>
                <w:rFonts w:ascii="Arial" w:hAnsi="Arial" w:cs="Arial"/>
                <w:color w:val="03688D"/>
                <w:sz w:val="20"/>
                <w:szCs w:val="20"/>
              </w:rPr>
              <w:t xml:space="preserve"> </w:t>
            </w:r>
            <w:r w:rsidR="00FA14D4">
              <w:rPr>
                <w:color w:val="000000"/>
              </w:rPr>
              <w:t>A</w:t>
            </w:r>
          </w:p>
          <w:p w:rsidR="00EB2D6C" w:rsidRDefault="00EB2D6C" w:rsidP="00E6635A">
            <w:pPr>
              <w:shd w:val="clear" w:color="auto" w:fill="FFFFFF" w:themeFill="background1"/>
              <w:spacing w:after="120"/>
              <w:ind w:right="-567"/>
              <w:rPr>
                <w:rStyle w:val="lev"/>
                <w:rFonts w:cstheme="minorHAnsi"/>
                <w:b w:val="0"/>
                <w:szCs w:val="2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r w:rsidRPr="00C908E5">
              <w:rPr>
                <w:rStyle w:val="lev"/>
                <w:rFonts w:cstheme="minorHAnsi"/>
                <w:sz w:val="20"/>
                <w:szCs w:val="20"/>
              </w:rPr>
              <w:t> </w:t>
            </w:r>
            <w:r w:rsidR="00FA14D4">
              <w:rPr>
                <w:bCs/>
                <w:color w:val="000000"/>
              </w:rPr>
              <w:t>Assistant</w:t>
            </w:r>
            <w:r w:rsidR="00CE63FE">
              <w:rPr>
                <w:bCs/>
                <w:color w:val="000000"/>
              </w:rPr>
              <w:t>.e</w:t>
            </w:r>
            <w:r w:rsidR="00FA14D4">
              <w:rPr>
                <w:bCs/>
                <w:color w:val="000000"/>
              </w:rPr>
              <w:t xml:space="preserve"> socio-éducatif</w:t>
            </w:r>
            <w:r w:rsidR="00CE63FE">
              <w:rPr>
                <w:bCs/>
                <w:color w:val="000000"/>
              </w:rPr>
              <w:t>.ve</w:t>
            </w:r>
            <w:r w:rsidR="00EB7DB3">
              <w:rPr>
                <w:bCs/>
                <w:color w:val="000000"/>
              </w:rPr>
              <w:t xml:space="preserve"> </w:t>
            </w:r>
            <w:r w:rsidR="00EB7DB3" w:rsidRPr="00EB7DB3">
              <w:rPr>
                <w:rStyle w:val="lev"/>
                <w:rFonts w:ascii="Arial" w:hAnsi="Arial" w:cs="Arial"/>
                <w:bCs w:val="0"/>
                <w:color w:val="03688D"/>
                <w:sz w:val="20"/>
                <w:szCs w:val="20"/>
              </w:rPr>
              <w:t>Grade :</w:t>
            </w:r>
            <w:r w:rsidR="00EB7DB3">
              <w:rPr>
                <w:bCs/>
                <w:color w:val="000000"/>
              </w:rPr>
              <w:t xml:space="preserve"> </w:t>
            </w:r>
          </w:p>
          <w:p w:rsidR="006D0336" w:rsidRPr="005648FE" w:rsidRDefault="005648FE" w:rsidP="00477E2B">
            <w:pPr>
              <w:shd w:val="clear" w:color="auto" w:fill="FFFFFF" w:themeFill="background1"/>
              <w:spacing w:after="120"/>
              <w:ind w:right="-567"/>
              <w:rPr>
                <w:rStyle w:val="lev"/>
                <w:rFonts w:ascii="Arial" w:hAnsi="Arial" w:cs="Arial"/>
                <w:color w:val="03688D"/>
                <w:sz w:val="20"/>
                <w:szCs w:val="20"/>
              </w:rPr>
            </w:pPr>
            <w:r>
              <w:rPr>
                <w:rStyle w:val="lev"/>
                <w:rFonts w:ascii="Arial" w:hAnsi="Arial" w:cs="Arial"/>
                <w:color w:val="03688D"/>
                <w:sz w:val="20"/>
                <w:szCs w:val="20"/>
              </w:rPr>
              <w:t xml:space="preserve">Domaine d’activité / Famille professionnelle / </w:t>
            </w:r>
            <w:r w:rsidR="006D0336">
              <w:rPr>
                <w:rStyle w:val="lev"/>
                <w:rFonts w:ascii="Arial" w:hAnsi="Arial" w:cs="Arial"/>
                <w:color w:val="03688D"/>
                <w:sz w:val="20"/>
                <w:szCs w:val="20"/>
              </w:rPr>
              <w:t>Métier</w:t>
            </w:r>
            <w:r w:rsidR="006D0336" w:rsidRPr="00C908E5">
              <w:rPr>
                <w:rStyle w:val="lev"/>
                <w:rFonts w:ascii="Arial" w:hAnsi="Arial" w:cs="Arial"/>
                <w:color w:val="03688D"/>
                <w:sz w:val="20"/>
                <w:szCs w:val="20"/>
              </w:rPr>
              <w:t xml:space="preserve"> : </w:t>
            </w:r>
            <w:r w:rsidR="00FB521F">
              <w:rPr>
                <w:bCs/>
                <w:color w:val="000000"/>
              </w:rPr>
              <w:t>Asisstant.e de service social ou Conseille.ère ESF</w:t>
            </w:r>
            <w:r w:rsidR="00CE63FE">
              <w:rPr>
                <w:bCs/>
                <w:color w:val="000000"/>
              </w:rPr>
              <w:t xml:space="preserve"> </w:t>
            </w:r>
            <w:r w:rsidR="00477E2B">
              <w:rPr>
                <w:bCs/>
                <w:color w:val="000000"/>
              </w:rPr>
              <w:t>ou</w:t>
            </w:r>
            <w:r w:rsidR="00477E2B">
              <w:rPr>
                <w:rFonts w:cstheme="minorHAnsi"/>
                <w:color w:val="000000"/>
              </w:rPr>
              <w:t>Educateur spécialisé / éducatrice spécialisée</w:t>
            </w:r>
            <w:r w:rsidR="00CE63FE">
              <w:rPr>
                <w:bCs/>
                <w:color w:val="000000"/>
              </w:rPr>
              <w:t xml:space="preserve">   </w:t>
            </w:r>
          </w:p>
        </w:tc>
        <w:tc>
          <w:tcPr>
            <w:tcW w:w="81" w:type="dxa"/>
            <w:vAlign w:val="center"/>
            <w:hideMark/>
          </w:tcPr>
          <w:p w:rsidR="006D0336" w:rsidRPr="006D0336" w:rsidRDefault="006D0336" w:rsidP="00E6635A">
            <w:pPr>
              <w:shd w:val="clear" w:color="auto" w:fill="FFFFFF" w:themeFill="background1"/>
              <w:spacing w:after="120"/>
              <w:ind w:right="-567"/>
              <w:rPr>
                <w:rStyle w:val="lev"/>
                <w:rFonts w:ascii="Arial" w:hAnsi="Arial" w:cs="Arial"/>
                <w:color w:val="03688D"/>
                <w:sz w:val="20"/>
                <w:szCs w:val="20"/>
              </w:rPr>
            </w:pPr>
          </w:p>
        </w:tc>
      </w:tr>
      <w:tr w:rsidR="0027647A" w:rsidRPr="00C43255" w:rsidTr="00EB7DB3">
        <w:trPr>
          <w:trHeight w:val="300"/>
          <w:tblCellSpacing w:w="0" w:type="dxa"/>
          <w:jc w:val="center"/>
        </w:trPr>
        <w:tc>
          <w:tcPr>
            <w:tcW w:w="9861" w:type="dxa"/>
            <w:gridSpan w:val="5"/>
            <w:vAlign w:val="center"/>
            <w:hideMark/>
          </w:tcPr>
          <w:p w:rsidR="00C43255" w:rsidRPr="00C43255" w:rsidRDefault="00C43255" w:rsidP="00E6635A">
            <w:pPr>
              <w:shd w:val="clear" w:color="auto" w:fill="FFFFFF" w:themeFill="background1"/>
              <w:spacing w:after="120"/>
              <w:ind w:right="-567"/>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CE63FE">
              <w:rPr>
                <w:rFonts w:cstheme="minorHAnsi"/>
                <w:color w:val="000000"/>
              </w:rPr>
              <w:t>01/07</w:t>
            </w:r>
            <w:r w:rsidR="005E3589">
              <w:rPr>
                <w:rFonts w:cstheme="minorHAnsi"/>
                <w:color w:val="000000"/>
              </w:rPr>
              <w:t>/2024</w:t>
            </w:r>
          </w:p>
          <w:p w:rsidR="00C43255" w:rsidRPr="004814C1" w:rsidRDefault="00C43255" w:rsidP="00E6635A">
            <w:pPr>
              <w:shd w:val="clear" w:color="auto" w:fill="FFFFFF" w:themeFill="background1"/>
              <w:spacing w:after="120"/>
              <w:ind w:right="-567"/>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r w:rsidRPr="00C43255">
              <w:rPr>
                <w:rStyle w:val="lev"/>
                <w:rFonts w:ascii="Arial" w:hAnsi="Arial" w:cs="Arial"/>
                <w:b w:val="0"/>
                <w:color w:val="03688D"/>
              </w:rPr>
              <w:t xml:space="preserve">: </w:t>
            </w:r>
            <w:r w:rsidR="005E3589">
              <w:rPr>
                <w:rFonts w:cstheme="minorHAnsi"/>
                <w:color w:val="000000"/>
              </w:rPr>
              <w:t>N</w:t>
            </w:r>
            <w:r w:rsidRPr="004814C1">
              <w:rPr>
                <w:rFonts w:cstheme="minorHAnsi"/>
                <w:color w:val="000000"/>
              </w:rPr>
              <w:t>on</w:t>
            </w:r>
          </w:p>
          <w:p w:rsidR="00C43255" w:rsidRDefault="00C43255" w:rsidP="00E6635A">
            <w:pPr>
              <w:shd w:val="clear" w:color="auto" w:fill="FFFFFF" w:themeFill="background1"/>
              <w:spacing w:after="120"/>
              <w:ind w:right="-567"/>
              <w:rPr>
                <w:rFonts w:cstheme="minorHAnsi"/>
                <w:color w:val="000000"/>
              </w:rPr>
            </w:pPr>
            <w:r w:rsidRPr="005C2951">
              <w:rPr>
                <w:rStyle w:val="lev"/>
                <w:rFonts w:ascii="Arial" w:hAnsi="Arial" w:cs="Arial"/>
                <w:color w:val="03688D"/>
                <w:sz w:val="20"/>
                <w:szCs w:val="20"/>
              </w:rPr>
              <w:t>Poste télétravaillable </w:t>
            </w:r>
            <w:r w:rsidRPr="00C43255">
              <w:rPr>
                <w:rStyle w:val="lev"/>
                <w:rFonts w:ascii="Arial" w:hAnsi="Arial" w:cs="Arial"/>
                <w:color w:val="03688D"/>
                <w:sz w:val="20"/>
                <w:szCs w:val="20"/>
              </w:rPr>
              <w:t xml:space="preserve">: </w:t>
            </w:r>
            <w:r w:rsidR="00FA14D4">
              <w:rPr>
                <w:rStyle w:val="lev"/>
                <w:rFonts w:cstheme="minorHAnsi"/>
                <w:b w:val="0"/>
              </w:rPr>
              <w:t>dans la limite d’1 jour par mois</w:t>
            </w:r>
            <w:r w:rsidR="005E3589" w:rsidRPr="00F303A2">
              <w:rPr>
                <w:rFonts w:cstheme="minorHAnsi"/>
                <w:b/>
              </w:rPr>
              <w:t xml:space="preserve"> </w:t>
            </w:r>
          </w:p>
          <w:p w:rsidR="005B3900" w:rsidRPr="00565373" w:rsidRDefault="00C43255" w:rsidP="00213581">
            <w:pPr>
              <w:shd w:val="clear" w:color="auto" w:fill="FFFFFF" w:themeFill="background1"/>
              <w:spacing w:after="120"/>
              <w:ind w:right="-567"/>
              <w:rPr>
                <w:rStyle w:val="lev"/>
                <w:b w:val="0"/>
                <w:color w:val="000000"/>
              </w:rPr>
            </w:pPr>
            <w:r w:rsidRPr="00C43255">
              <w:rPr>
                <w:rStyle w:val="lev"/>
                <w:rFonts w:ascii="Arial" w:hAnsi="Arial" w:cs="Arial"/>
                <w:color w:val="03688D"/>
                <w:sz w:val="20"/>
                <w:szCs w:val="20"/>
              </w:rPr>
              <w:t>Localisation :</w:t>
            </w:r>
            <w:r w:rsidR="005E3589">
              <w:rPr>
                <w:rStyle w:val="lev"/>
                <w:rFonts w:ascii="Arial" w:hAnsi="Arial" w:cs="Arial"/>
                <w:color w:val="03688D"/>
                <w:sz w:val="20"/>
                <w:szCs w:val="20"/>
              </w:rPr>
              <w:t xml:space="preserve"> </w:t>
            </w:r>
            <w:r w:rsidR="00213581" w:rsidRPr="00213581">
              <w:rPr>
                <w:rStyle w:val="lev"/>
                <w:rFonts w:cstheme="minorHAnsi"/>
                <w:b w:val="0"/>
              </w:rPr>
              <w:t xml:space="preserve">166, rue Crimée 75019 </w:t>
            </w:r>
            <w:r w:rsidR="00213581">
              <w:rPr>
                <w:rStyle w:val="lev"/>
                <w:rFonts w:cstheme="minorHAnsi"/>
                <w:b w:val="0"/>
              </w:rPr>
              <w:t xml:space="preserve">Métro </w:t>
            </w:r>
            <w:r w:rsidR="00213581" w:rsidRPr="00213581">
              <w:t>Ligne 7 Bus 60</w:t>
            </w:r>
          </w:p>
        </w:tc>
        <w:tc>
          <w:tcPr>
            <w:tcW w:w="81" w:type="dxa"/>
            <w:vAlign w:val="center"/>
            <w:hideMark/>
          </w:tcPr>
          <w:p w:rsidR="0027647A" w:rsidRPr="00C43255" w:rsidRDefault="0027647A" w:rsidP="00E6635A">
            <w:pPr>
              <w:shd w:val="clear" w:color="auto" w:fill="FFFFFF" w:themeFill="background1"/>
              <w:spacing w:after="120"/>
              <w:ind w:left="-709" w:right="-567"/>
              <w:rPr>
                <w:rStyle w:val="lev"/>
                <w:rFonts w:ascii="Arial" w:hAnsi="Arial" w:cs="Arial"/>
                <w:color w:val="03688D"/>
                <w:sz w:val="20"/>
                <w:szCs w:val="20"/>
              </w:rPr>
            </w:pPr>
          </w:p>
        </w:tc>
      </w:tr>
      <w:tr w:rsidR="0027647A" w:rsidRPr="00C908E5" w:rsidTr="00565373">
        <w:trPr>
          <w:gridBefore w:val="1"/>
          <w:gridAfter w:val="2"/>
          <w:wBefore w:w="24" w:type="dxa"/>
          <w:wAfter w:w="105" w:type="dxa"/>
          <w:trHeight w:val="270"/>
          <w:tblCellSpacing w:w="0" w:type="dxa"/>
          <w:jc w:val="center"/>
        </w:trPr>
        <w:tc>
          <w:tcPr>
            <w:tcW w:w="9813" w:type="dxa"/>
            <w:gridSpan w:val="3"/>
            <w:tcBorders>
              <w:top w:val="nil"/>
              <w:left w:val="nil"/>
              <w:bottom w:val="single" w:sz="8" w:space="0" w:color="03688D"/>
              <w:right w:val="nil"/>
            </w:tcBorders>
            <w:vAlign w:val="center"/>
            <w:hideMark/>
          </w:tcPr>
          <w:p w:rsidR="0027647A" w:rsidRPr="00C908E5" w:rsidRDefault="00CC39F7" w:rsidP="00137A84">
            <w:pPr>
              <w:shd w:val="clear" w:color="auto" w:fill="FFFFFF" w:themeFill="background1"/>
              <w:spacing w:before="120" w:after="0"/>
              <w:ind w:left="86" w:right="-567"/>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137A84">
              <w:rPr>
                <w:rStyle w:val="lev"/>
                <w:rFonts w:ascii="Arial" w:hAnsi="Arial" w:cs="Arial"/>
                <w:color w:val="03688D"/>
                <w:szCs w:val="20"/>
              </w:rPr>
              <w:t xml:space="preserve"> </w:t>
            </w:r>
          </w:p>
        </w:tc>
      </w:tr>
      <w:tr w:rsidR="0027647A" w:rsidRPr="00C908E5" w:rsidTr="00565373">
        <w:trPr>
          <w:gridBefore w:val="2"/>
          <w:gridAfter w:val="3"/>
          <w:wBefore w:w="1180" w:type="dxa"/>
          <w:wAfter w:w="291" w:type="dxa"/>
          <w:tblCellSpacing w:w="0" w:type="dxa"/>
          <w:jc w:val="center"/>
        </w:trPr>
        <w:tc>
          <w:tcPr>
            <w:tcW w:w="8471" w:type="dxa"/>
            <w:vAlign w:val="center"/>
            <w:hideMark/>
          </w:tcPr>
          <w:p w:rsidR="0027647A" w:rsidRPr="00C908E5" w:rsidRDefault="0027647A" w:rsidP="008A50EB">
            <w:pPr>
              <w:shd w:val="clear" w:color="auto" w:fill="FFFFFF" w:themeFill="background1"/>
              <w:ind w:left="-709" w:right="-567"/>
              <w:rPr>
                <w:rFonts w:eastAsia="Times New Roman"/>
                <w:sz w:val="20"/>
                <w:szCs w:val="20"/>
              </w:rPr>
            </w:pPr>
          </w:p>
        </w:tc>
      </w:tr>
    </w:tbl>
    <w:p w:rsidR="008539D0" w:rsidRPr="00CE61B9" w:rsidRDefault="00CE61B9" w:rsidP="008539D0">
      <w:pPr>
        <w:spacing w:after="280"/>
        <w:ind w:left="-708" w:hanging="1"/>
        <w:jc w:val="both"/>
        <w:rPr>
          <w:rFonts w:cstheme="minorHAnsi"/>
        </w:rPr>
      </w:pPr>
      <w:r>
        <w:rPr>
          <w:rFonts w:ascii="Times New Roman" w:hAnsi="Times New Roman" w:cs="Times New Roman"/>
          <w:sz w:val="24"/>
          <w:szCs w:val="24"/>
        </w:rPr>
        <w:br/>
      </w:r>
      <w:r w:rsidR="008539D0" w:rsidRPr="00CE61B9">
        <w:rPr>
          <w:rFonts w:cstheme="minorHAnsi"/>
          <w:b/>
        </w:rPr>
        <w:t>La Direction des Solidarités (DSol)</w:t>
      </w:r>
      <w:r w:rsidR="008539D0" w:rsidRPr="00CE61B9">
        <w:rPr>
          <w:rFonts w:cstheme="minorHAnsi"/>
        </w:rPr>
        <w:t xml:space="preserve">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 (CASVP).</w:t>
      </w:r>
    </w:p>
    <w:p w:rsidR="007A2225" w:rsidRPr="00CE61B9" w:rsidRDefault="008539D0" w:rsidP="007A2225">
      <w:pPr>
        <w:spacing w:after="280"/>
        <w:ind w:left="-708" w:hanging="1"/>
        <w:jc w:val="both"/>
        <w:rPr>
          <w:rFonts w:cstheme="minorHAnsi"/>
        </w:rPr>
      </w:pPr>
      <w:r w:rsidRPr="00CE61B9">
        <w:rPr>
          <w:rFonts w:cstheme="minorHAnsi"/>
          <w:b/>
        </w:rPr>
        <w:t>La sous-direction de l’insertion et de la lutte contre l’exclusion</w:t>
      </w:r>
      <w:r w:rsidR="00BB63C9" w:rsidRPr="00CE61B9">
        <w:rPr>
          <w:rFonts w:cstheme="minorHAnsi"/>
          <w:b/>
        </w:rPr>
        <w:t xml:space="preserve"> (SDILE)</w:t>
      </w:r>
      <w:r w:rsidRPr="00CE61B9">
        <w:rPr>
          <w:rFonts w:cstheme="minorHAnsi"/>
        </w:rPr>
        <w:t xml:space="preserve"> est chargée du pilotage de la politique publique sur ce domaine et assure des missions de tutelle et d’opérateur via la gestion de nombreux établissements et lieux de vie en régie directe. </w:t>
      </w:r>
    </w:p>
    <w:p w:rsidR="007A2225" w:rsidRPr="00CE61B9" w:rsidRDefault="007A2225" w:rsidP="007A2225">
      <w:pPr>
        <w:spacing w:after="0"/>
        <w:ind w:left="-708" w:hanging="1"/>
        <w:jc w:val="both"/>
        <w:rPr>
          <w:rFonts w:cstheme="minorHAnsi"/>
        </w:rPr>
      </w:pPr>
      <w:r w:rsidRPr="00CE61B9">
        <w:rPr>
          <w:rFonts w:cstheme="minorHAnsi"/>
          <w:b/>
        </w:rPr>
        <w:t>Le pôle Joséphine Baker</w:t>
      </w:r>
      <w:r w:rsidRPr="00CE61B9">
        <w:rPr>
          <w:rFonts w:cstheme="minorHAnsi"/>
        </w:rPr>
        <w:t xml:space="preserve"> accueille les familles, les jeunes adultes et les femmes enceintes ou sortant de maternité. Il regroupe les CHRS Pauline Roland, Crimée, Charonne et Stendhal ainsi que le CHU Agnodice. Le pôle propose un accompagnement global et individualisé autour du projet de vie (insertion sociale et professionnelle, parentalité, santé, culture, logement...), ainsi que des animations et ateliers collectifs</w:t>
      </w:r>
      <w:r w:rsidR="00595862">
        <w:rPr>
          <w:rFonts w:cstheme="minorHAnsi"/>
        </w:rPr>
        <w:t>.</w:t>
      </w:r>
    </w:p>
    <w:p w:rsidR="00BB63C9" w:rsidRPr="00CE61B9" w:rsidRDefault="00BB63C9" w:rsidP="00BB63C9">
      <w:pPr>
        <w:spacing w:after="0"/>
        <w:ind w:left="-709"/>
        <w:jc w:val="both"/>
        <w:rPr>
          <w:rFonts w:cstheme="minorHAnsi"/>
        </w:rPr>
      </w:pPr>
    </w:p>
    <w:p w:rsidR="00213581" w:rsidRPr="00A67C5D" w:rsidRDefault="00213581" w:rsidP="00213581">
      <w:pPr>
        <w:spacing w:after="0"/>
        <w:ind w:left="-709"/>
        <w:jc w:val="both"/>
        <w:rPr>
          <w:rFonts w:cstheme="minorHAnsi"/>
        </w:rPr>
      </w:pPr>
      <w:r w:rsidRPr="00A67C5D">
        <w:rPr>
          <w:rFonts w:cstheme="minorHAnsi"/>
          <w:lang w:eastAsia="fr-FR"/>
        </w:rPr>
        <w:t xml:space="preserve">D’une capacité totale de 135 places, </w:t>
      </w:r>
      <w:r w:rsidRPr="00A67C5D">
        <w:rPr>
          <w:rFonts w:cstheme="minorHAnsi"/>
          <w:bCs/>
        </w:rPr>
        <w:t xml:space="preserve">le Centre d’hébergement Crimée </w:t>
      </w:r>
      <w:r w:rsidRPr="00CE61B9">
        <w:rPr>
          <w:rFonts w:cstheme="minorHAnsi"/>
        </w:rPr>
        <w:t>assure un accueil inconditionnel</w:t>
      </w:r>
      <w:r w:rsidRPr="00A67C5D">
        <w:rPr>
          <w:rFonts w:cstheme="minorHAnsi"/>
          <w:bCs/>
        </w:rPr>
        <w:t xml:space="preserve"> </w:t>
      </w:r>
      <w:r>
        <w:rPr>
          <w:rFonts w:cstheme="minorHAnsi"/>
          <w:bCs/>
        </w:rPr>
        <w:t>aux familles monoparentales et aux</w:t>
      </w:r>
      <w:r w:rsidRPr="00A67C5D">
        <w:rPr>
          <w:rFonts w:cstheme="minorHAnsi"/>
          <w:bCs/>
        </w:rPr>
        <w:t xml:space="preserve"> couples avec enfants </w:t>
      </w:r>
      <w:r w:rsidRPr="00CE61B9">
        <w:rPr>
          <w:rFonts w:cstheme="minorHAnsi"/>
        </w:rPr>
        <w:t>orientées par le SIAO</w:t>
      </w:r>
      <w:r w:rsidRPr="00A67C5D">
        <w:rPr>
          <w:rFonts w:cstheme="minorHAnsi"/>
          <w:bCs/>
        </w:rPr>
        <w:t>, en vue de les aider à accéder ou à retrouver leur autonomie personnelle et sociale</w:t>
      </w:r>
      <w:r w:rsidRPr="00A67C5D">
        <w:rPr>
          <w:rFonts w:cstheme="minorHAnsi"/>
          <w:lang w:eastAsia="fr-FR"/>
        </w:rPr>
        <w:t>.</w:t>
      </w:r>
    </w:p>
    <w:p w:rsidR="00213581" w:rsidRPr="00A67C5D" w:rsidRDefault="00213581" w:rsidP="00213581">
      <w:pPr>
        <w:spacing w:after="0"/>
        <w:ind w:left="-709"/>
        <w:jc w:val="both"/>
        <w:rPr>
          <w:rFonts w:cstheme="minorHAnsi"/>
        </w:rPr>
      </w:pPr>
      <w:r w:rsidRPr="00A67C5D">
        <w:rPr>
          <w:rFonts w:cstheme="minorHAnsi"/>
          <w:bCs/>
        </w:rPr>
        <w:t>72 places sont localisées sur site (chambres individuelles et cuisinettes individuelles dans des espaces partagés) et 63 places dans des appartements diffus.</w:t>
      </w:r>
    </w:p>
    <w:p w:rsidR="00A67C5D" w:rsidRPr="00CE61B9" w:rsidRDefault="002F6705" w:rsidP="00213581">
      <w:pPr>
        <w:spacing w:after="0"/>
        <w:ind w:left="-709"/>
        <w:jc w:val="both"/>
        <w:rPr>
          <w:rFonts w:cstheme="minorHAnsi"/>
        </w:rPr>
      </w:pPr>
      <w:r w:rsidRPr="00CE61B9">
        <w:rPr>
          <w:rFonts w:cstheme="minorHAnsi"/>
        </w:rPr>
        <w:t xml:space="preserve"> </w:t>
      </w:r>
      <w:r w:rsidR="00213581">
        <w:rPr>
          <w:rFonts w:cstheme="minorHAnsi"/>
        </w:rPr>
        <w:t xml:space="preserve">L’équipe pluridisciplinaire </w:t>
      </w:r>
      <w:r w:rsidR="00FA14D4" w:rsidRPr="00FA14D4">
        <w:rPr>
          <w:rFonts w:cstheme="minorHAnsi"/>
        </w:rPr>
        <w:t xml:space="preserve">propose un accompagnement global et individualisé autour du projet de vie (insertion sociale et professionnelle, parentalité, santé, culture, logement...), ainsi que des animations et </w:t>
      </w:r>
      <w:r w:rsidR="00FA14D4" w:rsidRPr="00FA14D4">
        <w:rPr>
          <w:rFonts w:cstheme="minorHAnsi"/>
        </w:rPr>
        <w:lastRenderedPageBreak/>
        <w:t>ateliers collectifs</w:t>
      </w:r>
      <w:r w:rsidR="00FA14D4">
        <w:rPr>
          <w:rFonts w:cstheme="minorHAnsi"/>
        </w:rPr>
        <w:t xml:space="preserve">. </w:t>
      </w:r>
      <w:r w:rsidR="0099321C" w:rsidRPr="00CE61B9">
        <w:rPr>
          <w:rFonts w:cstheme="minorHAnsi"/>
        </w:rPr>
        <w:t xml:space="preserve">Elle travaille en partenariat avec l’ensemble des acteurs du secteur, afin de répondre au mieux à la diversité des </w:t>
      </w:r>
      <w:r w:rsidR="00CE61B9">
        <w:rPr>
          <w:rFonts w:cstheme="minorHAnsi"/>
        </w:rPr>
        <w:t>besoins des personnes accueillies.</w:t>
      </w:r>
    </w:p>
    <w:p w:rsidR="005E3589" w:rsidRPr="00CE61B9" w:rsidRDefault="005E3589" w:rsidP="005E3589">
      <w:pPr>
        <w:spacing w:after="0"/>
        <w:ind w:left="-709"/>
        <w:jc w:val="both"/>
        <w:rPr>
          <w:rFonts w:cstheme="minorHAnsi"/>
          <w:lang w:eastAsia="fr-FR"/>
        </w:rPr>
      </w:pPr>
    </w:p>
    <w:tbl>
      <w:tblPr>
        <w:tblW w:w="9864" w:type="dxa"/>
        <w:jc w:val="center"/>
        <w:tblCellSpacing w:w="0" w:type="dxa"/>
        <w:tblInd w:w="-732" w:type="dxa"/>
        <w:tblLayout w:type="fixed"/>
        <w:tblCellMar>
          <w:left w:w="0" w:type="dxa"/>
          <w:right w:w="0" w:type="dxa"/>
        </w:tblCellMar>
        <w:tblLook w:val="04A0" w:firstRow="1" w:lastRow="0" w:firstColumn="1" w:lastColumn="0" w:noHBand="0" w:noVBand="1"/>
      </w:tblPr>
      <w:tblGrid>
        <w:gridCol w:w="697"/>
        <w:gridCol w:w="8603"/>
        <w:gridCol w:w="564"/>
      </w:tblGrid>
      <w:tr w:rsidR="0027647A" w:rsidRPr="00C908E5" w:rsidTr="00A67C5D">
        <w:trPr>
          <w:trHeight w:val="70"/>
          <w:tblCellSpacing w:w="0" w:type="dxa"/>
          <w:jc w:val="center"/>
        </w:trPr>
        <w:tc>
          <w:tcPr>
            <w:tcW w:w="9864" w:type="dxa"/>
            <w:gridSpan w:val="3"/>
            <w:tcBorders>
              <w:top w:val="nil"/>
              <w:left w:val="nil"/>
              <w:bottom w:val="single" w:sz="8" w:space="0" w:color="03688D"/>
              <w:right w:val="nil"/>
            </w:tcBorders>
            <w:vAlign w:val="center"/>
            <w:hideMark/>
          </w:tcPr>
          <w:p w:rsidR="0027647A" w:rsidRPr="00C908E5" w:rsidRDefault="00CC39F7" w:rsidP="00137A8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MISSIONS </w:t>
            </w:r>
          </w:p>
        </w:tc>
      </w:tr>
      <w:tr w:rsidR="0027647A" w:rsidRPr="00C908E5" w:rsidTr="00A67C5D">
        <w:trPr>
          <w:gridBefore w:val="1"/>
          <w:gridAfter w:val="1"/>
          <w:wBefore w:w="697" w:type="dxa"/>
          <w:wAfter w:w="564" w:type="dxa"/>
          <w:tblCellSpacing w:w="0" w:type="dxa"/>
          <w:jc w:val="center"/>
        </w:trPr>
        <w:tc>
          <w:tcPr>
            <w:tcW w:w="8603" w:type="dxa"/>
            <w:vAlign w:val="center"/>
            <w:hideMark/>
          </w:tcPr>
          <w:p w:rsidR="0027647A" w:rsidRPr="00C908E5" w:rsidRDefault="0027647A" w:rsidP="008A50EB">
            <w:pPr>
              <w:shd w:val="clear" w:color="auto" w:fill="FFFFFF" w:themeFill="background1"/>
              <w:ind w:left="-709" w:right="-567"/>
              <w:rPr>
                <w:rFonts w:eastAsia="Times New Roman"/>
                <w:sz w:val="20"/>
                <w:szCs w:val="20"/>
              </w:rPr>
            </w:pPr>
          </w:p>
        </w:tc>
      </w:tr>
    </w:tbl>
    <w:p w:rsidR="00BB59B3" w:rsidRPr="00BB59B3" w:rsidRDefault="00BB59B3" w:rsidP="00BB59B3">
      <w:pPr>
        <w:pStyle w:val="Default"/>
        <w:shd w:val="clear" w:color="auto" w:fill="FFFFFF" w:themeFill="background1"/>
        <w:spacing w:before="120"/>
        <w:ind w:left="-709" w:right="-567"/>
        <w:jc w:val="both"/>
        <w:rPr>
          <w:color w:val="auto"/>
          <w:sz w:val="6"/>
          <w:szCs w:val="20"/>
        </w:rPr>
      </w:pPr>
    </w:p>
    <w:p w:rsidR="00FA14D4" w:rsidRDefault="00FA14D4" w:rsidP="00565373">
      <w:pPr>
        <w:pStyle w:val="Default"/>
        <w:shd w:val="clear" w:color="auto" w:fill="FFFFFF" w:themeFill="background1"/>
        <w:ind w:left="-709" w:right="-567"/>
        <w:jc w:val="both"/>
        <w:rPr>
          <w:sz w:val="20"/>
          <w:szCs w:val="20"/>
        </w:rPr>
      </w:pPr>
    </w:p>
    <w:p w:rsidR="00477E2B" w:rsidRPr="00477E2B" w:rsidRDefault="00477E2B" w:rsidP="00477E2B">
      <w:pPr>
        <w:pStyle w:val="Default"/>
        <w:ind w:right="-567"/>
        <w:jc w:val="both"/>
        <w:rPr>
          <w:rFonts w:eastAsia="Calibri" w:cs="Times New Roman"/>
          <w:b/>
          <w:sz w:val="22"/>
          <w:szCs w:val="22"/>
          <w:u w:val="single"/>
        </w:rPr>
      </w:pPr>
      <w:r w:rsidRPr="00477E2B">
        <w:rPr>
          <w:rFonts w:eastAsia="Calibri" w:cs="Times New Roman"/>
          <w:b/>
          <w:sz w:val="22"/>
          <w:szCs w:val="22"/>
          <w:u w:val="single"/>
        </w:rPr>
        <w:t>Accompagnement socio-éducatif global de familles monoparentales ou de couples avec enfants, en vue de favoriser leur autonomie :</w:t>
      </w:r>
    </w:p>
    <w:p w:rsidR="00477E2B" w:rsidRPr="00477E2B" w:rsidRDefault="00477E2B" w:rsidP="00477E2B">
      <w:pPr>
        <w:pStyle w:val="Default"/>
        <w:ind w:right="-567"/>
        <w:jc w:val="both"/>
        <w:rPr>
          <w:rFonts w:eastAsia="Calibri" w:cs="Times New Roman"/>
          <w:sz w:val="22"/>
          <w:szCs w:val="22"/>
        </w:rPr>
      </w:pPr>
      <w:r w:rsidRPr="00477E2B">
        <w:rPr>
          <w:rFonts w:eastAsia="Calibri" w:cs="Times New Roman"/>
          <w:sz w:val="22"/>
          <w:szCs w:val="22"/>
        </w:rPr>
        <w:t>En binôme avec l’autre Assistant socio-éducatif chargé du suivi socio-éducati</w:t>
      </w:r>
      <w:r>
        <w:rPr>
          <w:rFonts w:eastAsia="Calibri" w:cs="Times New Roman"/>
          <w:sz w:val="22"/>
          <w:szCs w:val="22"/>
        </w:rPr>
        <w:t>f sur les appartements diffus :</w:t>
      </w:r>
    </w:p>
    <w:p w:rsidR="00477E2B" w:rsidRPr="00477E2B" w:rsidRDefault="00477E2B" w:rsidP="00477E2B">
      <w:pPr>
        <w:pStyle w:val="Default"/>
        <w:numPr>
          <w:ilvl w:val="0"/>
          <w:numId w:val="29"/>
        </w:numPr>
        <w:ind w:right="-567"/>
        <w:jc w:val="both"/>
        <w:rPr>
          <w:rFonts w:eastAsia="Calibri" w:cs="Times New Roman"/>
          <w:sz w:val="22"/>
          <w:szCs w:val="22"/>
        </w:rPr>
      </w:pPr>
      <w:r w:rsidRPr="00477E2B">
        <w:rPr>
          <w:rFonts w:eastAsia="Calibri" w:cs="Times New Roman"/>
          <w:sz w:val="22"/>
          <w:szCs w:val="22"/>
        </w:rPr>
        <w:t>Suivi de la procédure d’admission des résidentes</w:t>
      </w:r>
      <w:r>
        <w:rPr>
          <w:rFonts w:eastAsia="Calibri" w:cs="Times New Roman"/>
          <w:sz w:val="22"/>
          <w:szCs w:val="22"/>
        </w:rPr>
        <w:t> : a</w:t>
      </w:r>
      <w:r w:rsidRPr="00477E2B">
        <w:rPr>
          <w:rFonts w:eastAsia="Calibri" w:cs="Times New Roman"/>
          <w:sz w:val="22"/>
          <w:szCs w:val="22"/>
        </w:rPr>
        <w:t>ccueil et installation des nouvelles familles, en lien avec les services en interne (accueil, entretien, maintenance, économat,…) et en externe (gardiens, bailleurs,…)</w:t>
      </w:r>
    </w:p>
    <w:p w:rsidR="00477E2B" w:rsidRPr="00477E2B" w:rsidRDefault="00477E2B" w:rsidP="00477E2B">
      <w:pPr>
        <w:pStyle w:val="Default"/>
        <w:numPr>
          <w:ilvl w:val="0"/>
          <w:numId w:val="29"/>
        </w:numPr>
        <w:ind w:right="-567"/>
        <w:jc w:val="both"/>
        <w:rPr>
          <w:rFonts w:eastAsia="Calibri" w:cs="Times New Roman"/>
          <w:sz w:val="22"/>
          <w:szCs w:val="22"/>
        </w:rPr>
      </w:pPr>
      <w:r w:rsidRPr="00477E2B">
        <w:rPr>
          <w:rFonts w:eastAsia="Calibri" w:cs="Times New Roman"/>
          <w:sz w:val="22"/>
          <w:szCs w:val="22"/>
        </w:rPr>
        <w:t>Accompagnement global des familles</w:t>
      </w:r>
      <w:r>
        <w:rPr>
          <w:rFonts w:eastAsia="Calibri" w:cs="Times New Roman"/>
          <w:sz w:val="22"/>
          <w:szCs w:val="22"/>
        </w:rPr>
        <w:t> : é</w:t>
      </w:r>
      <w:r w:rsidRPr="00477E2B">
        <w:rPr>
          <w:rFonts w:eastAsia="Calibri" w:cs="Times New Roman"/>
          <w:sz w:val="22"/>
          <w:szCs w:val="22"/>
        </w:rPr>
        <w:t>laboration du projet d’accompagnement individualisé (PAI) pour chaque famille et pour chaque enfant de la fratrie</w:t>
      </w:r>
      <w:r>
        <w:rPr>
          <w:rFonts w:eastAsia="Calibri" w:cs="Times New Roman"/>
          <w:sz w:val="22"/>
          <w:szCs w:val="22"/>
        </w:rPr>
        <w:t> ; b</w:t>
      </w:r>
      <w:r w:rsidRPr="00477E2B">
        <w:rPr>
          <w:rFonts w:eastAsia="Calibri" w:cs="Times New Roman"/>
          <w:sz w:val="22"/>
          <w:szCs w:val="22"/>
        </w:rPr>
        <w:t>ilans réguliers sur la base des objectifs définis dans le PAI</w:t>
      </w:r>
      <w:r>
        <w:rPr>
          <w:rFonts w:eastAsia="Calibri" w:cs="Times New Roman"/>
          <w:sz w:val="22"/>
          <w:szCs w:val="22"/>
        </w:rPr>
        <w:t> ; é</w:t>
      </w:r>
      <w:r w:rsidRPr="00477E2B">
        <w:rPr>
          <w:rFonts w:eastAsia="Calibri" w:cs="Times New Roman"/>
          <w:sz w:val="22"/>
          <w:szCs w:val="22"/>
        </w:rPr>
        <w:t>tude des droits (assurance maladie, allocations familiales, chômage, …) et constitution de dossiers (RSA, logement temporaire ou définitif</w:t>
      </w:r>
      <w:r>
        <w:rPr>
          <w:rFonts w:eastAsia="Calibri" w:cs="Times New Roman"/>
          <w:sz w:val="22"/>
          <w:szCs w:val="22"/>
        </w:rPr>
        <w:t>,</w:t>
      </w:r>
      <w:r w:rsidRPr="00477E2B">
        <w:rPr>
          <w:rFonts w:eastAsia="Calibri" w:cs="Times New Roman"/>
          <w:sz w:val="22"/>
          <w:szCs w:val="22"/>
        </w:rPr>
        <w:t xml:space="preserve"> FSL, …)</w:t>
      </w:r>
    </w:p>
    <w:p w:rsidR="00477E2B" w:rsidRPr="00477E2B" w:rsidRDefault="00477E2B" w:rsidP="00477E2B">
      <w:pPr>
        <w:pStyle w:val="Default"/>
        <w:numPr>
          <w:ilvl w:val="0"/>
          <w:numId w:val="29"/>
        </w:numPr>
        <w:ind w:right="-567"/>
        <w:jc w:val="both"/>
        <w:rPr>
          <w:rFonts w:eastAsia="Calibri" w:cs="Times New Roman"/>
          <w:sz w:val="22"/>
          <w:szCs w:val="22"/>
        </w:rPr>
      </w:pPr>
      <w:r w:rsidRPr="00477E2B">
        <w:rPr>
          <w:rFonts w:eastAsia="Calibri" w:cs="Times New Roman"/>
          <w:sz w:val="22"/>
          <w:szCs w:val="22"/>
        </w:rPr>
        <w:t>Préparation de la sortie en logement autonome</w:t>
      </w:r>
    </w:p>
    <w:p w:rsidR="00477E2B" w:rsidRPr="00477E2B" w:rsidRDefault="00477E2B" w:rsidP="00477E2B">
      <w:pPr>
        <w:pStyle w:val="Default"/>
        <w:numPr>
          <w:ilvl w:val="0"/>
          <w:numId w:val="29"/>
        </w:numPr>
        <w:ind w:right="-567"/>
        <w:jc w:val="both"/>
        <w:rPr>
          <w:rFonts w:eastAsia="Calibri" w:cs="Times New Roman"/>
          <w:sz w:val="22"/>
          <w:szCs w:val="22"/>
        </w:rPr>
      </w:pPr>
      <w:r w:rsidRPr="00477E2B">
        <w:rPr>
          <w:rFonts w:eastAsia="Calibri" w:cs="Times New Roman"/>
          <w:sz w:val="22"/>
          <w:szCs w:val="22"/>
        </w:rPr>
        <w:t>Accompagnement et soutien éducatif des familles, parents et enfants. Travail sur les places et les rôles familiaux.</w:t>
      </w:r>
    </w:p>
    <w:p w:rsidR="00477E2B" w:rsidRPr="00477E2B" w:rsidRDefault="00477E2B" w:rsidP="00477E2B">
      <w:pPr>
        <w:pStyle w:val="Default"/>
        <w:numPr>
          <w:ilvl w:val="0"/>
          <w:numId w:val="29"/>
        </w:numPr>
        <w:ind w:right="-567"/>
        <w:jc w:val="both"/>
        <w:rPr>
          <w:rFonts w:eastAsia="Calibri" w:cs="Times New Roman"/>
          <w:sz w:val="22"/>
          <w:szCs w:val="22"/>
        </w:rPr>
      </w:pPr>
      <w:r w:rsidRPr="00477E2B">
        <w:rPr>
          <w:rFonts w:eastAsia="Calibri" w:cs="Times New Roman"/>
          <w:sz w:val="22"/>
          <w:szCs w:val="22"/>
        </w:rPr>
        <w:t>Interventions dans les espaces de vie des familles : observation, conseils, soutien…</w:t>
      </w:r>
    </w:p>
    <w:p w:rsidR="00477E2B" w:rsidRPr="00477E2B" w:rsidRDefault="00477E2B" w:rsidP="00477E2B">
      <w:pPr>
        <w:pStyle w:val="Default"/>
        <w:numPr>
          <w:ilvl w:val="0"/>
          <w:numId w:val="29"/>
        </w:numPr>
        <w:ind w:right="-567"/>
        <w:jc w:val="both"/>
        <w:rPr>
          <w:rFonts w:eastAsia="Calibri" w:cs="Times New Roman"/>
          <w:sz w:val="22"/>
          <w:szCs w:val="22"/>
        </w:rPr>
      </w:pPr>
      <w:r w:rsidRPr="00477E2B">
        <w:rPr>
          <w:rFonts w:eastAsia="Calibri" w:cs="Times New Roman"/>
          <w:sz w:val="22"/>
          <w:szCs w:val="22"/>
        </w:rPr>
        <w:t>Renseignements des données via les outils informatiques professionnels permettant le suivi du parcours des résidents (SI-SIAO, LOGER, etc.)</w:t>
      </w:r>
    </w:p>
    <w:p w:rsidR="00477E2B" w:rsidRPr="00477E2B" w:rsidRDefault="00477E2B" w:rsidP="00477E2B">
      <w:pPr>
        <w:pStyle w:val="Default"/>
        <w:numPr>
          <w:ilvl w:val="0"/>
          <w:numId w:val="29"/>
        </w:numPr>
        <w:ind w:right="-567"/>
        <w:jc w:val="both"/>
        <w:rPr>
          <w:rFonts w:eastAsia="Calibri" w:cs="Times New Roman"/>
          <w:sz w:val="22"/>
          <w:szCs w:val="22"/>
        </w:rPr>
      </w:pPr>
      <w:r w:rsidRPr="00477E2B">
        <w:rPr>
          <w:rFonts w:eastAsia="Calibri" w:cs="Times New Roman"/>
          <w:sz w:val="22"/>
          <w:szCs w:val="22"/>
        </w:rPr>
        <w:t>Contacts avec les partenaires (écoles, crèches, PMI, structures de soins, ASE, associations en charge des mesures éducatives, etc.)</w:t>
      </w:r>
      <w:r>
        <w:rPr>
          <w:rFonts w:eastAsia="Calibri" w:cs="Times New Roman"/>
          <w:sz w:val="22"/>
          <w:szCs w:val="22"/>
        </w:rPr>
        <w:t>.</w:t>
      </w:r>
      <w:r w:rsidRPr="00477E2B">
        <w:rPr>
          <w:rFonts w:eastAsia="Calibri" w:cs="Times New Roman"/>
          <w:sz w:val="22"/>
          <w:szCs w:val="22"/>
        </w:rPr>
        <w:t xml:space="preserve"> Préparation et participation aux synthèses internes et externes</w:t>
      </w:r>
    </w:p>
    <w:p w:rsidR="00477E2B" w:rsidRPr="00477E2B" w:rsidRDefault="00477E2B" w:rsidP="00477E2B">
      <w:pPr>
        <w:pStyle w:val="Default"/>
        <w:ind w:right="-567"/>
        <w:jc w:val="both"/>
        <w:rPr>
          <w:rFonts w:eastAsia="Calibri" w:cs="Times New Roman"/>
          <w:b/>
          <w:sz w:val="22"/>
          <w:szCs w:val="22"/>
        </w:rPr>
      </w:pPr>
    </w:p>
    <w:p w:rsidR="00477E2B" w:rsidRPr="00477E2B" w:rsidRDefault="00477E2B" w:rsidP="00477E2B">
      <w:pPr>
        <w:pStyle w:val="Default"/>
        <w:ind w:right="-567"/>
        <w:jc w:val="both"/>
        <w:rPr>
          <w:rFonts w:eastAsia="Calibri" w:cs="Times New Roman"/>
          <w:b/>
          <w:sz w:val="22"/>
          <w:szCs w:val="22"/>
          <w:u w:val="single"/>
        </w:rPr>
      </w:pPr>
      <w:r w:rsidRPr="00477E2B">
        <w:rPr>
          <w:rFonts w:eastAsia="Calibri" w:cs="Times New Roman"/>
          <w:b/>
          <w:sz w:val="22"/>
          <w:szCs w:val="22"/>
          <w:u w:val="single"/>
        </w:rPr>
        <w:t>Actions collectives et partenariats :</w:t>
      </w:r>
    </w:p>
    <w:p w:rsidR="00477E2B" w:rsidRPr="00477E2B" w:rsidRDefault="00477E2B" w:rsidP="00477E2B">
      <w:pPr>
        <w:pStyle w:val="Default"/>
        <w:numPr>
          <w:ilvl w:val="0"/>
          <w:numId w:val="30"/>
        </w:numPr>
        <w:ind w:right="-567"/>
        <w:jc w:val="both"/>
        <w:rPr>
          <w:rFonts w:eastAsia="Calibri" w:cs="Times New Roman"/>
          <w:sz w:val="22"/>
          <w:szCs w:val="22"/>
        </w:rPr>
      </w:pPr>
      <w:r w:rsidRPr="00477E2B">
        <w:rPr>
          <w:rFonts w:eastAsia="Calibri" w:cs="Times New Roman"/>
          <w:sz w:val="22"/>
          <w:szCs w:val="22"/>
        </w:rPr>
        <w:t>Suite aux échanges avec les familles et les professionnels, proposition</w:t>
      </w:r>
      <w:r>
        <w:rPr>
          <w:rFonts w:eastAsia="Calibri" w:cs="Times New Roman"/>
          <w:sz w:val="22"/>
          <w:szCs w:val="22"/>
        </w:rPr>
        <w:t xml:space="preserve"> et mise en œuvre </w:t>
      </w:r>
      <w:r w:rsidRPr="00477E2B">
        <w:rPr>
          <w:rFonts w:eastAsia="Calibri" w:cs="Times New Roman"/>
          <w:sz w:val="22"/>
          <w:szCs w:val="22"/>
        </w:rPr>
        <w:t xml:space="preserve"> d’actions collectives d’information et de prévention avec les ressources internes et les partenaires extérieurs identifiés </w:t>
      </w:r>
    </w:p>
    <w:p w:rsidR="00477E2B" w:rsidRPr="00477E2B" w:rsidRDefault="00477E2B" w:rsidP="00477E2B">
      <w:pPr>
        <w:pStyle w:val="Default"/>
        <w:numPr>
          <w:ilvl w:val="0"/>
          <w:numId w:val="30"/>
        </w:numPr>
        <w:ind w:right="-567"/>
        <w:jc w:val="both"/>
        <w:rPr>
          <w:rFonts w:eastAsia="Calibri" w:cs="Times New Roman"/>
          <w:sz w:val="22"/>
          <w:szCs w:val="22"/>
        </w:rPr>
      </w:pPr>
      <w:r w:rsidRPr="00477E2B">
        <w:rPr>
          <w:rFonts w:eastAsia="Calibri" w:cs="Times New Roman"/>
          <w:sz w:val="22"/>
          <w:szCs w:val="22"/>
        </w:rPr>
        <w:t>Participation aux projets d’animations, d’activités socio-culturelles proposées par l’équipe du CHRS</w:t>
      </w:r>
    </w:p>
    <w:p w:rsidR="00477E2B" w:rsidRPr="00477E2B" w:rsidRDefault="00477E2B" w:rsidP="00477E2B">
      <w:pPr>
        <w:pStyle w:val="Default"/>
        <w:numPr>
          <w:ilvl w:val="0"/>
          <w:numId w:val="28"/>
        </w:numPr>
        <w:ind w:right="-567"/>
        <w:jc w:val="both"/>
        <w:rPr>
          <w:rFonts w:eastAsia="Calibri" w:cs="Times New Roman"/>
          <w:sz w:val="22"/>
          <w:szCs w:val="22"/>
        </w:rPr>
      </w:pPr>
      <w:r w:rsidRPr="00477E2B">
        <w:rPr>
          <w:rFonts w:eastAsia="Calibri" w:cs="Times New Roman"/>
          <w:sz w:val="22"/>
          <w:szCs w:val="22"/>
        </w:rPr>
        <w:t>Soutien à la participation des familles accueillies dans les appartements diffus en organisant leur représentation au sein des instances de participation du Centre d’hébergement Crimée</w:t>
      </w:r>
    </w:p>
    <w:p w:rsidR="00477E2B" w:rsidRDefault="00477E2B" w:rsidP="00477E2B">
      <w:pPr>
        <w:pStyle w:val="Default"/>
        <w:numPr>
          <w:ilvl w:val="0"/>
          <w:numId w:val="30"/>
        </w:numPr>
        <w:ind w:right="-567"/>
        <w:jc w:val="both"/>
        <w:rPr>
          <w:rFonts w:eastAsia="Calibri" w:cs="Times New Roman"/>
          <w:sz w:val="22"/>
          <w:szCs w:val="22"/>
        </w:rPr>
      </w:pPr>
      <w:r w:rsidRPr="00477E2B">
        <w:rPr>
          <w:rFonts w:eastAsia="Calibri" w:cs="Times New Roman"/>
          <w:sz w:val="22"/>
          <w:szCs w:val="22"/>
        </w:rPr>
        <w:t>Développement, suivi et animation des partenariats en lien avec l’équipe soci</w:t>
      </w:r>
      <w:r>
        <w:rPr>
          <w:rFonts w:eastAsia="Calibri" w:cs="Times New Roman"/>
          <w:sz w:val="22"/>
          <w:szCs w:val="22"/>
        </w:rPr>
        <w:t>o-éducative du CHRS Crimée </w:t>
      </w:r>
    </w:p>
    <w:p w:rsidR="00477E2B" w:rsidRPr="00477E2B" w:rsidRDefault="00477E2B" w:rsidP="00477E2B">
      <w:pPr>
        <w:pStyle w:val="Default"/>
        <w:ind w:left="720" w:right="-567"/>
        <w:jc w:val="both"/>
        <w:rPr>
          <w:rFonts w:eastAsia="Calibri" w:cs="Times New Roman"/>
          <w:sz w:val="22"/>
          <w:szCs w:val="22"/>
        </w:rPr>
      </w:pPr>
    </w:p>
    <w:p w:rsidR="00477E2B" w:rsidRPr="00477E2B" w:rsidRDefault="00477E2B" w:rsidP="00477E2B">
      <w:pPr>
        <w:pStyle w:val="Default"/>
        <w:ind w:right="-567"/>
        <w:jc w:val="both"/>
        <w:rPr>
          <w:rFonts w:eastAsia="Calibri" w:cs="Times New Roman"/>
          <w:b/>
          <w:sz w:val="22"/>
          <w:szCs w:val="22"/>
          <w:u w:val="single"/>
        </w:rPr>
      </w:pPr>
      <w:r w:rsidRPr="00477E2B">
        <w:rPr>
          <w:rFonts w:eastAsia="Calibri" w:cs="Times New Roman"/>
          <w:b/>
          <w:sz w:val="22"/>
          <w:szCs w:val="22"/>
          <w:u w:val="single"/>
        </w:rPr>
        <w:t>Implication et participation à la vie de l’établissement, du Pôle Joséphine Baker et du Service des établissements d’hébergement</w:t>
      </w:r>
    </w:p>
    <w:p w:rsidR="00477E2B" w:rsidRPr="00477E2B" w:rsidRDefault="00477E2B" w:rsidP="00477E2B">
      <w:pPr>
        <w:pStyle w:val="Default"/>
        <w:numPr>
          <w:ilvl w:val="0"/>
          <w:numId w:val="31"/>
        </w:numPr>
        <w:ind w:right="-567"/>
        <w:jc w:val="both"/>
        <w:rPr>
          <w:rFonts w:eastAsia="Calibri" w:cs="Times New Roman"/>
          <w:sz w:val="22"/>
          <w:szCs w:val="22"/>
        </w:rPr>
      </w:pPr>
      <w:r w:rsidRPr="00477E2B">
        <w:rPr>
          <w:rFonts w:eastAsia="Calibri" w:cs="Times New Roman"/>
          <w:sz w:val="22"/>
          <w:szCs w:val="22"/>
        </w:rPr>
        <w:t>Participation à la réflexion et à la mise en œuvre de projets d’intérêt collectif ou/et institutionnels</w:t>
      </w:r>
    </w:p>
    <w:p w:rsidR="00477E2B" w:rsidRPr="00477E2B" w:rsidRDefault="00477E2B" w:rsidP="00477E2B">
      <w:pPr>
        <w:pStyle w:val="Default"/>
        <w:numPr>
          <w:ilvl w:val="0"/>
          <w:numId w:val="31"/>
        </w:numPr>
        <w:ind w:right="-567"/>
        <w:jc w:val="both"/>
        <w:rPr>
          <w:rFonts w:eastAsia="Calibri" w:cs="Times New Roman"/>
          <w:sz w:val="22"/>
          <w:szCs w:val="22"/>
        </w:rPr>
      </w:pPr>
      <w:r w:rsidRPr="00477E2B">
        <w:rPr>
          <w:rFonts w:eastAsia="Calibri" w:cs="Times New Roman"/>
          <w:sz w:val="22"/>
          <w:szCs w:val="22"/>
        </w:rPr>
        <w:t>Développement des partenariats dans son champ d’intervention et en fonction des priorités institutionnelles</w:t>
      </w:r>
    </w:p>
    <w:p w:rsidR="00477E2B" w:rsidRPr="00D514BC" w:rsidRDefault="00477E2B" w:rsidP="00D514BC">
      <w:pPr>
        <w:pStyle w:val="Default"/>
        <w:numPr>
          <w:ilvl w:val="0"/>
          <w:numId w:val="31"/>
        </w:numPr>
        <w:ind w:right="-567"/>
        <w:jc w:val="both"/>
        <w:rPr>
          <w:rFonts w:eastAsia="Calibri" w:cs="Times New Roman"/>
          <w:sz w:val="22"/>
          <w:szCs w:val="22"/>
        </w:rPr>
      </w:pPr>
      <w:r w:rsidRPr="00477E2B">
        <w:rPr>
          <w:rFonts w:eastAsia="Calibri" w:cs="Times New Roman"/>
          <w:sz w:val="22"/>
          <w:szCs w:val="22"/>
        </w:rPr>
        <w:t xml:space="preserve">Participation </w:t>
      </w:r>
      <w:r w:rsidR="00D514BC">
        <w:rPr>
          <w:rFonts w:eastAsia="Calibri" w:cs="Times New Roman"/>
          <w:sz w:val="22"/>
          <w:szCs w:val="22"/>
        </w:rPr>
        <w:t xml:space="preserve">aux réunions socio-éducatives et </w:t>
      </w:r>
      <w:r w:rsidRPr="00D514BC">
        <w:rPr>
          <w:rFonts w:eastAsia="Calibri" w:cs="Times New Roman"/>
          <w:sz w:val="22"/>
          <w:szCs w:val="22"/>
        </w:rPr>
        <w:t>aux séances d’analyse des pratiques professionnelles</w:t>
      </w:r>
    </w:p>
    <w:p w:rsidR="00477E2B" w:rsidRPr="00477E2B" w:rsidRDefault="00477E2B" w:rsidP="00477E2B">
      <w:pPr>
        <w:pStyle w:val="Default"/>
        <w:numPr>
          <w:ilvl w:val="0"/>
          <w:numId w:val="31"/>
        </w:numPr>
        <w:ind w:right="-567"/>
        <w:jc w:val="both"/>
        <w:rPr>
          <w:rFonts w:eastAsia="Calibri" w:cs="Times New Roman"/>
          <w:sz w:val="22"/>
          <w:szCs w:val="22"/>
        </w:rPr>
      </w:pPr>
      <w:r w:rsidRPr="00477E2B">
        <w:rPr>
          <w:rFonts w:eastAsia="Calibri" w:cs="Times New Roman"/>
          <w:sz w:val="22"/>
          <w:szCs w:val="22"/>
        </w:rPr>
        <w:t>Participation aux groupes de travail visant à l’amélioration de la qualité de l’accompagnement</w:t>
      </w:r>
    </w:p>
    <w:p w:rsidR="00477E2B" w:rsidRPr="00477E2B" w:rsidRDefault="00477E2B" w:rsidP="00477E2B">
      <w:pPr>
        <w:pStyle w:val="Default"/>
        <w:numPr>
          <w:ilvl w:val="0"/>
          <w:numId w:val="31"/>
        </w:numPr>
        <w:ind w:right="-567"/>
        <w:jc w:val="both"/>
        <w:rPr>
          <w:rFonts w:eastAsia="Calibri" w:cs="Times New Roman"/>
          <w:sz w:val="22"/>
          <w:szCs w:val="22"/>
        </w:rPr>
      </w:pPr>
      <w:r w:rsidRPr="00477E2B">
        <w:rPr>
          <w:rFonts w:eastAsia="Calibri" w:cs="Times New Roman"/>
          <w:sz w:val="22"/>
          <w:szCs w:val="22"/>
        </w:rPr>
        <w:t>Suivi de l’activité du service et rendu-compte au Cadre socio-éducatif pour l’élaboration du rapport d’activité</w:t>
      </w:r>
    </w:p>
    <w:p w:rsidR="00A67C5D" w:rsidRPr="00477E2B" w:rsidRDefault="00A67C5D" w:rsidP="00A67C5D">
      <w:pPr>
        <w:pStyle w:val="Default"/>
        <w:ind w:right="-567"/>
        <w:jc w:val="both"/>
        <w:rPr>
          <w:sz w:val="22"/>
          <w:szCs w:val="22"/>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697"/>
        <w:gridCol w:w="8603"/>
        <w:gridCol w:w="564"/>
      </w:tblGrid>
      <w:tr w:rsidR="00745BAA" w:rsidRPr="00C908E5" w:rsidTr="008A0D72">
        <w:trPr>
          <w:trHeight w:val="270"/>
          <w:tblCellSpacing w:w="0" w:type="dxa"/>
          <w:jc w:val="center"/>
        </w:trPr>
        <w:tc>
          <w:tcPr>
            <w:tcW w:w="10348" w:type="dxa"/>
            <w:gridSpan w:val="3"/>
            <w:tcBorders>
              <w:top w:val="nil"/>
              <w:left w:val="nil"/>
              <w:bottom w:val="single" w:sz="8" w:space="0" w:color="03688D"/>
              <w:right w:val="nil"/>
            </w:tcBorders>
            <w:vAlign w:val="center"/>
            <w:hideMark/>
          </w:tcPr>
          <w:p w:rsidR="00745BAA" w:rsidRPr="00C908E5" w:rsidRDefault="00745BAA" w:rsidP="00137A84">
            <w:pPr>
              <w:shd w:val="clear" w:color="auto" w:fill="FFFFFF" w:themeFill="background1"/>
              <w:spacing w:before="120" w:after="0"/>
              <w:ind w:left="-709" w:right="-567"/>
              <w:jc w:val="center"/>
              <w:rPr>
                <w:szCs w:val="20"/>
              </w:rPr>
            </w:pPr>
            <w:r w:rsidRPr="00745BAA">
              <w:rPr>
                <w:rStyle w:val="lev"/>
                <w:rFonts w:ascii="Arial" w:hAnsi="Arial" w:cs="Arial"/>
                <w:color w:val="03688D"/>
                <w:szCs w:val="20"/>
              </w:rPr>
              <w:lastRenderedPageBreak/>
              <w:t xml:space="preserve">COMPETENCES / QUALITES REQUISES </w:t>
            </w:r>
          </w:p>
        </w:tc>
      </w:tr>
      <w:tr w:rsidR="00745BAA" w:rsidRPr="00C908E5" w:rsidTr="008A0D72">
        <w:trPr>
          <w:gridBefore w:val="1"/>
          <w:gridAfter w:val="1"/>
          <w:wBefore w:w="732" w:type="dxa"/>
          <w:wAfter w:w="591" w:type="dxa"/>
          <w:tblCellSpacing w:w="0" w:type="dxa"/>
          <w:jc w:val="center"/>
        </w:trPr>
        <w:tc>
          <w:tcPr>
            <w:tcW w:w="9025" w:type="dxa"/>
            <w:vAlign w:val="center"/>
            <w:hideMark/>
          </w:tcPr>
          <w:p w:rsidR="00745BAA" w:rsidRPr="00C908E5" w:rsidRDefault="00745BAA" w:rsidP="008A0D72">
            <w:pPr>
              <w:shd w:val="clear" w:color="auto" w:fill="FFFFFF" w:themeFill="background1"/>
              <w:ind w:left="-709" w:right="-567"/>
              <w:rPr>
                <w:rFonts w:eastAsia="Times New Roman"/>
                <w:sz w:val="20"/>
                <w:szCs w:val="20"/>
              </w:rPr>
            </w:pPr>
          </w:p>
        </w:tc>
      </w:tr>
    </w:tbl>
    <w:p w:rsidR="0023060B" w:rsidRDefault="00745BAA" w:rsidP="0023060B">
      <w:pPr>
        <w:pStyle w:val="Default"/>
        <w:spacing w:before="120"/>
        <w:ind w:left="-709" w:right="-567"/>
        <w:jc w:val="both"/>
        <w:rPr>
          <w:b/>
          <w:sz w:val="20"/>
          <w:szCs w:val="20"/>
        </w:rPr>
      </w:pPr>
      <w:r w:rsidRPr="00745BAA">
        <w:rPr>
          <w:b/>
          <w:sz w:val="20"/>
          <w:szCs w:val="20"/>
        </w:rPr>
        <w:t xml:space="preserve">Savoir-faire : </w:t>
      </w:r>
    </w:p>
    <w:p w:rsidR="00FA14D4" w:rsidRPr="0023060B" w:rsidRDefault="00FA14D4" w:rsidP="0023060B">
      <w:pPr>
        <w:pStyle w:val="Default"/>
        <w:spacing w:before="120"/>
        <w:ind w:left="-709" w:right="-567"/>
        <w:jc w:val="both"/>
        <w:rPr>
          <w:b/>
          <w:sz w:val="20"/>
          <w:szCs w:val="20"/>
        </w:rPr>
      </w:pPr>
      <w:r w:rsidRPr="00FA14D4">
        <w:rPr>
          <w:sz w:val="20"/>
          <w:szCs w:val="20"/>
        </w:rPr>
        <w:t xml:space="preserve">N°1 </w:t>
      </w:r>
      <w:r w:rsidR="00FA4296" w:rsidRPr="00FA4296">
        <w:rPr>
          <w:sz w:val="20"/>
          <w:szCs w:val="20"/>
        </w:rPr>
        <w:t>Techniques</w:t>
      </w:r>
      <w:r w:rsidR="00FA4296">
        <w:rPr>
          <w:sz w:val="20"/>
          <w:szCs w:val="20"/>
        </w:rPr>
        <w:t xml:space="preserve"> d’écoute active,</w:t>
      </w:r>
      <w:r w:rsidR="00FA4296" w:rsidRPr="00FA4296">
        <w:rPr>
          <w:sz w:val="20"/>
          <w:szCs w:val="20"/>
        </w:rPr>
        <w:t xml:space="preserve"> d’entretien, de médiation et de résolution de conflits</w:t>
      </w:r>
    </w:p>
    <w:p w:rsidR="00FA4296" w:rsidRDefault="00FA14D4" w:rsidP="00FA14D4">
      <w:pPr>
        <w:pStyle w:val="Default"/>
        <w:ind w:left="-709" w:right="-567"/>
        <w:jc w:val="both"/>
        <w:rPr>
          <w:sz w:val="20"/>
          <w:szCs w:val="20"/>
        </w:rPr>
      </w:pPr>
      <w:r w:rsidRPr="00FA14D4">
        <w:rPr>
          <w:sz w:val="20"/>
          <w:szCs w:val="20"/>
        </w:rPr>
        <w:t xml:space="preserve">N°2 </w:t>
      </w:r>
      <w:r w:rsidR="00FA4296" w:rsidRPr="00FA4296">
        <w:rPr>
          <w:sz w:val="20"/>
          <w:szCs w:val="20"/>
        </w:rPr>
        <w:t xml:space="preserve">Techniques d’organisation et d’animation d’activités socio-éducatives en individuel et en groupes </w:t>
      </w:r>
    </w:p>
    <w:p w:rsidR="00FA4296" w:rsidRDefault="00FA4296" w:rsidP="00FA14D4">
      <w:pPr>
        <w:pStyle w:val="Default"/>
        <w:ind w:left="-709" w:right="-567"/>
        <w:jc w:val="both"/>
        <w:rPr>
          <w:sz w:val="20"/>
          <w:szCs w:val="20"/>
        </w:rPr>
      </w:pPr>
      <w:r>
        <w:rPr>
          <w:sz w:val="20"/>
          <w:szCs w:val="20"/>
        </w:rPr>
        <w:t>N°3</w:t>
      </w:r>
      <w:r w:rsidRPr="00FA4296">
        <w:t xml:space="preserve"> </w:t>
      </w:r>
      <w:r>
        <w:rPr>
          <w:sz w:val="20"/>
          <w:szCs w:val="20"/>
        </w:rPr>
        <w:t>Rédaction de</w:t>
      </w:r>
      <w:r w:rsidRPr="00FA4296">
        <w:rPr>
          <w:sz w:val="20"/>
          <w:szCs w:val="20"/>
        </w:rPr>
        <w:t xml:space="preserve"> documents en lien avec les projets menés, des comptes rendus relatifs aux observations et aux réunions</w:t>
      </w:r>
    </w:p>
    <w:p w:rsidR="00001E85" w:rsidRDefault="00FA4296" w:rsidP="00FA14D4">
      <w:pPr>
        <w:pStyle w:val="Default"/>
        <w:ind w:left="-709" w:right="-567"/>
        <w:jc w:val="both"/>
        <w:rPr>
          <w:sz w:val="20"/>
          <w:szCs w:val="20"/>
        </w:rPr>
      </w:pPr>
      <w:r>
        <w:rPr>
          <w:sz w:val="20"/>
          <w:szCs w:val="20"/>
        </w:rPr>
        <w:t>N°4</w:t>
      </w:r>
      <w:r w:rsidR="00001E85">
        <w:rPr>
          <w:sz w:val="20"/>
          <w:szCs w:val="20"/>
        </w:rPr>
        <w:t xml:space="preserve"> </w:t>
      </w:r>
      <w:r>
        <w:rPr>
          <w:sz w:val="20"/>
          <w:szCs w:val="20"/>
        </w:rPr>
        <w:t>Développement et animation de</w:t>
      </w:r>
      <w:r w:rsidRPr="00FA4296">
        <w:rPr>
          <w:sz w:val="20"/>
          <w:szCs w:val="20"/>
        </w:rPr>
        <w:t xml:space="preserve"> partenariats</w:t>
      </w:r>
    </w:p>
    <w:p w:rsidR="00001E85" w:rsidRDefault="00FA4296" w:rsidP="00FA14D4">
      <w:pPr>
        <w:pStyle w:val="Default"/>
        <w:ind w:left="-709" w:right="-567"/>
        <w:jc w:val="both"/>
        <w:rPr>
          <w:sz w:val="20"/>
          <w:szCs w:val="20"/>
        </w:rPr>
      </w:pPr>
      <w:r>
        <w:rPr>
          <w:sz w:val="20"/>
          <w:szCs w:val="20"/>
        </w:rPr>
        <w:t>N°5</w:t>
      </w:r>
      <w:r w:rsidR="00001E85">
        <w:rPr>
          <w:sz w:val="20"/>
          <w:szCs w:val="20"/>
        </w:rPr>
        <w:t xml:space="preserve"> </w:t>
      </w:r>
      <w:r>
        <w:rPr>
          <w:sz w:val="20"/>
          <w:szCs w:val="20"/>
        </w:rPr>
        <w:t>Analyser et questionnement de</w:t>
      </w:r>
      <w:r w:rsidRPr="00FA4296">
        <w:rPr>
          <w:sz w:val="20"/>
          <w:szCs w:val="20"/>
        </w:rPr>
        <w:t xml:space="preserve"> ses pratiques</w:t>
      </w:r>
    </w:p>
    <w:p w:rsidR="00001E85" w:rsidRDefault="00001E85" w:rsidP="00FA14D4">
      <w:pPr>
        <w:pStyle w:val="Default"/>
        <w:ind w:left="-709" w:right="-567"/>
        <w:jc w:val="both"/>
        <w:rPr>
          <w:b/>
          <w:sz w:val="20"/>
          <w:szCs w:val="20"/>
        </w:rPr>
      </w:pPr>
    </w:p>
    <w:p w:rsidR="00745BAA" w:rsidRPr="00745BAA" w:rsidRDefault="00745BAA" w:rsidP="00FA14D4">
      <w:pPr>
        <w:pStyle w:val="Default"/>
        <w:ind w:left="-709" w:right="-567"/>
        <w:jc w:val="both"/>
        <w:rPr>
          <w:b/>
          <w:sz w:val="20"/>
          <w:szCs w:val="20"/>
        </w:rPr>
      </w:pPr>
      <w:r w:rsidRPr="00745BAA">
        <w:rPr>
          <w:b/>
          <w:sz w:val="20"/>
          <w:szCs w:val="20"/>
        </w:rPr>
        <w:t>Connaissances professionnelles</w:t>
      </w:r>
    </w:p>
    <w:p w:rsidR="00FA4296" w:rsidRDefault="00FA14D4" w:rsidP="00FA14D4">
      <w:pPr>
        <w:pStyle w:val="Default"/>
        <w:ind w:left="-709" w:right="-567"/>
        <w:jc w:val="both"/>
        <w:rPr>
          <w:sz w:val="20"/>
          <w:szCs w:val="20"/>
        </w:rPr>
      </w:pPr>
      <w:r w:rsidRPr="00FA14D4">
        <w:rPr>
          <w:sz w:val="20"/>
          <w:szCs w:val="20"/>
        </w:rPr>
        <w:t xml:space="preserve">N°1 </w:t>
      </w:r>
      <w:r w:rsidR="00FA4296" w:rsidRPr="00FA4296">
        <w:rPr>
          <w:sz w:val="20"/>
          <w:szCs w:val="20"/>
        </w:rPr>
        <w:t>Connaissance</w:t>
      </w:r>
      <w:r w:rsidR="00EC1D1C">
        <w:rPr>
          <w:sz w:val="20"/>
          <w:szCs w:val="20"/>
        </w:rPr>
        <w:t xml:space="preserve"> et appétence pour le champ de l’insertion et de la lutte contre l’exclusion</w:t>
      </w:r>
      <w:r w:rsidR="00FA4296" w:rsidRPr="00FA4296">
        <w:rPr>
          <w:sz w:val="20"/>
          <w:szCs w:val="20"/>
        </w:rPr>
        <w:t xml:space="preserve"> </w:t>
      </w:r>
    </w:p>
    <w:p w:rsidR="0023060B" w:rsidRPr="00EC1D1C" w:rsidRDefault="0023060B" w:rsidP="00FA14D4">
      <w:pPr>
        <w:pStyle w:val="Default"/>
        <w:ind w:left="-709" w:right="-567"/>
        <w:jc w:val="both"/>
        <w:rPr>
          <w:sz w:val="20"/>
          <w:szCs w:val="20"/>
        </w:rPr>
      </w:pPr>
      <w:r>
        <w:rPr>
          <w:sz w:val="20"/>
          <w:szCs w:val="20"/>
        </w:rPr>
        <w:t xml:space="preserve">N°2 </w:t>
      </w:r>
      <w:r w:rsidR="00EC1D1C" w:rsidRPr="00EC1D1C">
        <w:rPr>
          <w:sz w:val="20"/>
          <w:szCs w:val="20"/>
        </w:rPr>
        <w:t>Expérience de l’accompagnement global des familles et des actions collectives</w:t>
      </w:r>
    </w:p>
    <w:p w:rsidR="000869E3" w:rsidRPr="00EC1D1C" w:rsidRDefault="00EC1D1C" w:rsidP="00FA14D4">
      <w:pPr>
        <w:pStyle w:val="Default"/>
        <w:ind w:left="-709" w:right="-567"/>
        <w:jc w:val="both"/>
        <w:rPr>
          <w:sz w:val="20"/>
          <w:szCs w:val="20"/>
        </w:rPr>
      </w:pPr>
      <w:r w:rsidRPr="00EC1D1C">
        <w:rPr>
          <w:sz w:val="20"/>
          <w:szCs w:val="20"/>
        </w:rPr>
        <w:t>N°3</w:t>
      </w:r>
      <w:r w:rsidR="00FA14D4" w:rsidRPr="00EC1D1C">
        <w:rPr>
          <w:sz w:val="20"/>
          <w:szCs w:val="20"/>
        </w:rPr>
        <w:t xml:space="preserve"> </w:t>
      </w:r>
      <w:r w:rsidRPr="00EC1D1C">
        <w:rPr>
          <w:sz w:val="20"/>
          <w:szCs w:val="20"/>
        </w:rPr>
        <w:t>Méthode d’élaboration et de conduite de projet</w:t>
      </w:r>
    </w:p>
    <w:p w:rsidR="00EC1D1C" w:rsidRPr="00EC1D1C" w:rsidRDefault="00EC1D1C" w:rsidP="00FA14D4">
      <w:pPr>
        <w:pStyle w:val="Default"/>
        <w:ind w:left="-709" w:right="-567"/>
        <w:jc w:val="both"/>
        <w:rPr>
          <w:sz w:val="20"/>
          <w:szCs w:val="20"/>
        </w:rPr>
      </w:pPr>
      <w:r>
        <w:rPr>
          <w:sz w:val="20"/>
          <w:szCs w:val="20"/>
        </w:rPr>
        <w:t xml:space="preserve">N°4 </w:t>
      </w:r>
      <w:r w:rsidRPr="00EC1D1C">
        <w:rPr>
          <w:sz w:val="20"/>
          <w:szCs w:val="20"/>
        </w:rPr>
        <w:t>Maîtrise de l’outil informatique et bureautique</w:t>
      </w:r>
    </w:p>
    <w:p w:rsidR="00FA14D4" w:rsidRDefault="00FA14D4" w:rsidP="00745BAA">
      <w:pPr>
        <w:pStyle w:val="Default"/>
        <w:ind w:left="-709" w:right="-567"/>
        <w:jc w:val="both"/>
        <w:rPr>
          <w:b/>
          <w:sz w:val="20"/>
          <w:szCs w:val="20"/>
        </w:rPr>
      </w:pPr>
    </w:p>
    <w:p w:rsidR="00745BAA" w:rsidRPr="00745BAA" w:rsidRDefault="00745BAA" w:rsidP="00745BAA">
      <w:pPr>
        <w:pStyle w:val="Default"/>
        <w:ind w:left="-709" w:right="-567"/>
        <w:jc w:val="both"/>
        <w:rPr>
          <w:b/>
          <w:sz w:val="20"/>
          <w:szCs w:val="20"/>
        </w:rPr>
      </w:pPr>
      <w:r w:rsidRPr="00745BAA">
        <w:rPr>
          <w:b/>
          <w:sz w:val="20"/>
          <w:szCs w:val="20"/>
        </w:rPr>
        <w:t>Qualités requises :</w:t>
      </w:r>
    </w:p>
    <w:p w:rsidR="00FA4296" w:rsidRPr="00FA4296" w:rsidRDefault="00FA4296" w:rsidP="00FA4296">
      <w:pPr>
        <w:pStyle w:val="Default"/>
        <w:ind w:left="-709" w:right="-567"/>
        <w:jc w:val="both"/>
        <w:rPr>
          <w:sz w:val="20"/>
          <w:szCs w:val="20"/>
        </w:rPr>
      </w:pPr>
      <w:r w:rsidRPr="00FA4296">
        <w:rPr>
          <w:sz w:val="20"/>
          <w:szCs w:val="20"/>
        </w:rPr>
        <w:t>N°1 Capacité d’observation, d’écoute, de dialogue et d’accompagnement auprès du public accueilli</w:t>
      </w:r>
    </w:p>
    <w:p w:rsidR="00FA4296" w:rsidRPr="00FA4296" w:rsidRDefault="00FA4296" w:rsidP="00FA4296">
      <w:pPr>
        <w:pStyle w:val="Default"/>
        <w:ind w:left="-709" w:right="-567"/>
        <w:jc w:val="both"/>
        <w:rPr>
          <w:sz w:val="20"/>
          <w:szCs w:val="20"/>
        </w:rPr>
      </w:pPr>
      <w:r w:rsidRPr="00FA4296">
        <w:rPr>
          <w:sz w:val="20"/>
          <w:szCs w:val="20"/>
        </w:rPr>
        <w:t>N°2 Capacité à faire preuve d’anticipation, d’analyse et d’adaptation</w:t>
      </w:r>
    </w:p>
    <w:p w:rsidR="00FA4296" w:rsidRPr="00FA4296" w:rsidRDefault="00FA4296" w:rsidP="00FA4296">
      <w:pPr>
        <w:pStyle w:val="Default"/>
        <w:ind w:left="-709" w:right="-567"/>
        <w:jc w:val="both"/>
        <w:rPr>
          <w:sz w:val="20"/>
          <w:szCs w:val="20"/>
        </w:rPr>
      </w:pPr>
      <w:r w:rsidRPr="00FA4296">
        <w:rPr>
          <w:sz w:val="20"/>
          <w:szCs w:val="20"/>
        </w:rPr>
        <w:t>N°3 Aptitude au travail en équipe pluridisciplinaire</w:t>
      </w:r>
    </w:p>
    <w:p w:rsidR="00FA4296" w:rsidRPr="00FA4296" w:rsidRDefault="00FA4296" w:rsidP="00FA4296">
      <w:pPr>
        <w:pStyle w:val="Default"/>
        <w:ind w:left="-709" w:right="-567"/>
        <w:jc w:val="both"/>
        <w:rPr>
          <w:sz w:val="20"/>
          <w:szCs w:val="20"/>
        </w:rPr>
      </w:pPr>
      <w:r w:rsidRPr="00FA4296">
        <w:rPr>
          <w:sz w:val="20"/>
          <w:szCs w:val="20"/>
        </w:rPr>
        <w:t>N°4 Respect du secret professionnel</w:t>
      </w:r>
    </w:p>
    <w:p w:rsidR="00FA4296" w:rsidRPr="00FA4296" w:rsidRDefault="00FA4296" w:rsidP="00FA4296">
      <w:pPr>
        <w:pStyle w:val="Default"/>
        <w:ind w:left="-709" w:right="-567"/>
        <w:jc w:val="both"/>
        <w:rPr>
          <w:sz w:val="20"/>
          <w:szCs w:val="20"/>
        </w:rPr>
      </w:pPr>
      <w:r w:rsidRPr="00FA4296">
        <w:rPr>
          <w:sz w:val="20"/>
          <w:szCs w:val="20"/>
        </w:rPr>
        <w:t>N°5 Dynamisme et capacité d’initiative dans le cadre du projet de service, d’établissement, de Pôle</w:t>
      </w:r>
    </w:p>
    <w:p w:rsidR="00FA14D4" w:rsidRDefault="00FA14D4" w:rsidP="00FA14D4">
      <w:pPr>
        <w:pStyle w:val="Default"/>
        <w:ind w:left="-709" w:right="-567"/>
        <w:jc w:val="both"/>
        <w:rPr>
          <w:b/>
          <w:sz w:val="20"/>
          <w:szCs w:val="20"/>
        </w:rPr>
      </w:pPr>
    </w:p>
    <w:p w:rsidR="00565373" w:rsidRDefault="00745BAA" w:rsidP="00745BAA">
      <w:pPr>
        <w:pStyle w:val="Default"/>
        <w:ind w:left="-709" w:right="-567"/>
        <w:jc w:val="both"/>
        <w:rPr>
          <w:b/>
          <w:sz w:val="20"/>
          <w:szCs w:val="20"/>
        </w:rPr>
      </w:pPr>
      <w:r w:rsidRPr="00745BAA">
        <w:rPr>
          <w:b/>
          <w:sz w:val="20"/>
          <w:szCs w:val="20"/>
        </w:rPr>
        <w:t>Formation et / ou expérience professionnelle souhaitée(s) :</w:t>
      </w:r>
      <w:r w:rsidR="003E3F60">
        <w:rPr>
          <w:b/>
          <w:sz w:val="20"/>
          <w:szCs w:val="20"/>
        </w:rPr>
        <w:t xml:space="preserve"> </w:t>
      </w:r>
      <w:r w:rsidR="00A67C5D">
        <w:rPr>
          <w:b/>
          <w:sz w:val="20"/>
          <w:szCs w:val="20"/>
        </w:rPr>
        <w:t>DEASS ou DECESF</w:t>
      </w:r>
      <w:r w:rsidR="00D514BC">
        <w:rPr>
          <w:b/>
          <w:sz w:val="20"/>
          <w:szCs w:val="20"/>
        </w:rPr>
        <w:t xml:space="preserve"> ou</w:t>
      </w:r>
      <w:r w:rsidR="00D514BC" w:rsidRPr="00D514BC">
        <w:rPr>
          <w:b/>
          <w:sz w:val="20"/>
          <w:szCs w:val="20"/>
        </w:rPr>
        <w:t xml:space="preserve"> </w:t>
      </w:r>
      <w:r w:rsidR="00D514BC">
        <w:rPr>
          <w:b/>
          <w:sz w:val="20"/>
          <w:szCs w:val="20"/>
        </w:rPr>
        <w:t xml:space="preserve">DEES </w:t>
      </w:r>
    </w:p>
    <w:p w:rsidR="002D7143" w:rsidRPr="00745BAA" w:rsidRDefault="002D7143" w:rsidP="00745BAA">
      <w:pPr>
        <w:pStyle w:val="Default"/>
        <w:ind w:left="-709" w:right="-567"/>
        <w:jc w:val="both"/>
        <w:rPr>
          <w:b/>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359"/>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CB0F7D">
            <w:pPr>
              <w:shd w:val="clear" w:color="auto" w:fill="FFFFFF" w:themeFill="background1"/>
              <w:spacing w:after="0"/>
              <w:ind w:right="-567"/>
              <w:rPr>
                <w:rStyle w:val="lev"/>
                <w:rFonts w:ascii="Arial" w:hAnsi="Arial" w:cs="Arial"/>
                <w:color w:val="03688D"/>
                <w:szCs w:val="20"/>
              </w:rPr>
            </w:pPr>
          </w:p>
          <w:p w:rsidR="00CF6B4F" w:rsidRPr="00C908E5" w:rsidRDefault="00CF6B4F" w:rsidP="00137A84">
            <w:pPr>
              <w:shd w:val="clear" w:color="auto" w:fill="FFFFFF" w:themeFill="background1"/>
              <w:spacing w:after="0"/>
              <w:ind w:left="-709" w:right="-567"/>
              <w:jc w:val="center"/>
              <w:rPr>
                <w:szCs w:val="20"/>
              </w:rPr>
            </w:pPr>
            <w:r>
              <w:rPr>
                <w:rStyle w:val="lev"/>
                <w:rFonts w:ascii="Arial" w:hAnsi="Arial" w:cs="Arial"/>
                <w:color w:val="03688D"/>
                <w:szCs w:val="20"/>
              </w:rPr>
              <w:t>Avantages</w:t>
            </w:r>
          </w:p>
        </w:tc>
      </w:tr>
    </w:tbl>
    <w:p w:rsidR="00CF6B4F" w:rsidRDefault="00CF6B4F" w:rsidP="006D0336">
      <w:pPr>
        <w:pStyle w:val="Default"/>
        <w:shd w:val="clear" w:color="auto" w:fill="FFFFFF" w:themeFill="background1"/>
        <w:ind w:left="-709" w:right="-567"/>
        <w:jc w:val="both"/>
        <w:rPr>
          <w:bCs/>
          <w:sz w:val="20"/>
          <w:szCs w:val="20"/>
        </w:rPr>
      </w:pPr>
    </w:p>
    <w:p w:rsidR="000878B2" w:rsidRDefault="000878B2" w:rsidP="002C5D7E">
      <w:pPr>
        <w:pStyle w:val="Default"/>
        <w:numPr>
          <w:ilvl w:val="0"/>
          <w:numId w:val="4"/>
        </w:numPr>
        <w:ind w:right="1"/>
        <w:jc w:val="both"/>
        <w:rPr>
          <w:b/>
          <w:sz w:val="20"/>
          <w:szCs w:val="20"/>
        </w:rPr>
      </w:pPr>
      <w:r w:rsidRPr="003E3F60">
        <w:rPr>
          <w:b/>
          <w:sz w:val="20"/>
          <w:szCs w:val="20"/>
        </w:rPr>
        <w:t>Prime Ségur</w:t>
      </w:r>
    </w:p>
    <w:p w:rsidR="003E3F60" w:rsidRPr="003E3F60" w:rsidRDefault="003E3F60" w:rsidP="002C5D7E">
      <w:pPr>
        <w:pStyle w:val="Default"/>
        <w:numPr>
          <w:ilvl w:val="0"/>
          <w:numId w:val="4"/>
        </w:numPr>
        <w:ind w:right="1"/>
        <w:jc w:val="both"/>
        <w:rPr>
          <w:b/>
          <w:sz w:val="20"/>
          <w:szCs w:val="20"/>
        </w:rPr>
      </w:pPr>
      <w:r>
        <w:rPr>
          <w:b/>
          <w:sz w:val="20"/>
          <w:szCs w:val="20"/>
        </w:rPr>
        <w:t>NBI + 18 points</w:t>
      </w:r>
      <w:r w:rsidR="00A67C5D">
        <w:rPr>
          <w:b/>
          <w:sz w:val="20"/>
          <w:szCs w:val="20"/>
        </w:rPr>
        <w:t xml:space="preserve"> (titulaire et stagiaire)</w:t>
      </w:r>
    </w:p>
    <w:p w:rsidR="00E3648C" w:rsidRDefault="00201547" w:rsidP="002C5D7E">
      <w:pPr>
        <w:pStyle w:val="Default"/>
        <w:numPr>
          <w:ilvl w:val="0"/>
          <w:numId w:val="4"/>
        </w:numPr>
        <w:ind w:right="1"/>
        <w:jc w:val="both"/>
        <w:rPr>
          <w:sz w:val="20"/>
          <w:szCs w:val="20"/>
        </w:rPr>
      </w:pPr>
      <w:r>
        <w:rPr>
          <w:sz w:val="20"/>
          <w:szCs w:val="20"/>
        </w:rPr>
        <w:t xml:space="preserve">25 jours de congés annuels + </w:t>
      </w:r>
      <w:r w:rsidR="00A67C5D">
        <w:rPr>
          <w:sz w:val="20"/>
          <w:szCs w:val="20"/>
        </w:rPr>
        <w:t xml:space="preserve">27.5 </w:t>
      </w:r>
      <w:r w:rsidR="00E3648C" w:rsidRPr="006D3FBB">
        <w:rPr>
          <w:sz w:val="20"/>
          <w:szCs w:val="20"/>
        </w:rPr>
        <w:t>RTT (au prorata de la présence et de la quotité de travail)</w:t>
      </w:r>
    </w:p>
    <w:p w:rsidR="00595862" w:rsidRPr="006D3FBB" w:rsidRDefault="00595862" w:rsidP="002C5D7E">
      <w:pPr>
        <w:pStyle w:val="Default"/>
        <w:numPr>
          <w:ilvl w:val="0"/>
          <w:numId w:val="4"/>
        </w:numPr>
        <w:ind w:right="1"/>
        <w:jc w:val="both"/>
        <w:rPr>
          <w:sz w:val="20"/>
          <w:szCs w:val="20"/>
        </w:rPr>
      </w:pPr>
      <w:r>
        <w:rPr>
          <w:sz w:val="20"/>
          <w:szCs w:val="20"/>
        </w:rPr>
        <w:t>Remboursement du titre de transport à hauteur</w:t>
      </w:r>
      <w:r w:rsidR="00F52BEF">
        <w:rPr>
          <w:sz w:val="20"/>
          <w:szCs w:val="20"/>
        </w:rPr>
        <w:t xml:space="preserve"> de 75%</w:t>
      </w:r>
    </w:p>
    <w:p w:rsidR="00E3648C" w:rsidRDefault="00E3648C" w:rsidP="002C5D7E">
      <w:pPr>
        <w:pStyle w:val="Default"/>
        <w:numPr>
          <w:ilvl w:val="0"/>
          <w:numId w:val="4"/>
        </w:numPr>
        <w:ind w:right="1"/>
        <w:jc w:val="both"/>
        <w:rPr>
          <w:sz w:val="20"/>
          <w:szCs w:val="20"/>
        </w:rPr>
      </w:pPr>
      <w:r>
        <w:rPr>
          <w:sz w:val="20"/>
          <w:szCs w:val="20"/>
        </w:rPr>
        <w:t>Œuvres sociales, accès aux structures sportives et culturelles de la Ville</w:t>
      </w:r>
    </w:p>
    <w:p w:rsidR="006D3FBB" w:rsidRPr="006D3FBB" w:rsidRDefault="006D3FBB" w:rsidP="002C5D7E">
      <w:pPr>
        <w:pStyle w:val="Default"/>
        <w:numPr>
          <w:ilvl w:val="0"/>
          <w:numId w:val="4"/>
        </w:numPr>
        <w:ind w:right="1"/>
        <w:jc w:val="both"/>
        <w:rPr>
          <w:sz w:val="20"/>
          <w:szCs w:val="20"/>
        </w:rPr>
      </w:pPr>
      <w:r w:rsidRPr="006D3FBB">
        <w:rPr>
          <w:sz w:val="20"/>
          <w:szCs w:val="20"/>
        </w:rPr>
        <w:t xml:space="preserve">Versement forfaitaire destiné à couvrir une partie des cotisations complémentaires de santé </w:t>
      </w:r>
    </w:p>
    <w:p w:rsidR="00FD3C63" w:rsidRDefault="006D3FBB" w:rsidP="000878B2">
      <w:pPr>
        <w:pStyle w:val="Default"/>
        <w:numPr>
          <w:ilvl w:val="0"/>
          <w:numId w:val="4"/>
        </w:numPr>
        <w:ind w:right="1"/>
        <w:jc w:val="both"/>
        <w:rPr>
          <w:sz w:val="20"/>
          <w:szCs w:val="20"/>
        </w:rPr>
      </w:pPr>
      <w:r w:rsidRPr="006D3FBB">
        <w:rPr>
          <w:sz w:val="20"/>
          <w:szCs w:val="20"/>
        </w:rPr>
        <w:t xml:space="preserve">Possibilité d’ouvrir un Compte Epargne-Temps </w:t>
      </w:r>
    </w:p>
    <w:p w:rsidR="00595862" w:rsidRPr="000878B2" w:rsidRDefault="00595862" w:rsidP="00595862">
      <w:pPr>
        <w:pStyle w:val="Default"/>
        <w:ind w:left="11"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359"/>
      </w:tblGrid>
      <w:tr w:rsidR="00CF6B4F" w:rsidRPr="00C908E5" w:rsidTr="008A0D72">
        <w:trPr>
          <w:trHeight w:val="270"/>
          <w:tblCellSpacing w:w="0" w:type="dxa"/>
          <w:jc w:val="center"/>
        </w:trPr>
        <w:tc>
          <w:tcPr>
            <w:tcW w:w="9865"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137A84">
            <w:pPr>
              <w:shd w:val="clear" w:color="auto" w:fill="FFFFFF" w:themeFill="background1"/>
              <w:spacing w:before="120" w:after="0"/>
              <w:ind w:left="-709" w:right="-567"/>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A67C5D" w:rsidRDefault="00A67C5D" w:rsidP="00A67C5D">
      <w:pPr>
        <w:pStyle w:val="Paragraphedeliste"/>
        <w:ind w:left="360"/>
        <w:jc w:val="both"/>
        <w:rPr>
          <w:rFonts w:asciiTheme="minorHAnsi" w:hAnsiTheme="minorHAnsi" w:cstheme="minorHAnsi"/>
          <w:sz w:val="20"/>
          <w:lang w:eastAsia="fr-FR"/>
        </w:rPr>
      </w:pPr>
    </w:p>
    <w:p w:rsidR="00FA14D4" w:rsidRPr="00531930" w:rsidRDefault="00FA4296" w:rsidP="00FA14D4">
      <w:pPr>
        <w:pStyle w:val="Paragraphedeliste"/>
        <w:numPr>
          <w:ilvl w:val="0"/>
          <w:numId w:val="22"/>
        </w:numPr>
        <w:jc w:val="both"/>
        <w:rPr>
          <w:rFonts w:asciiTheme="minorHAnsi" w:hAnsiTheme="minorHAnsi" w:cstheme="minorHAnsi"/>
          <w:sz w:val="20"/>
          <w:lang w:eastAsia="fr-FR"/>
        </w:rPr>
      </w:pPr>
      <w:r>
        <w:rPr>
          <w:rFonts w:asciiTheme="minorHAnsi" w:hAnsiTheme="minorHAnsi" w:cstheme="minorHAnsi"/>
          <w:sz w:val="20"/>
          <w:lang w:eastAsia="fr-FR"/>
        </w:rPr>
        <w:t>Déplacements dans les appartements</w:t>
      </w:r>
      <w:r w:rsidR="00FA14D4" w:rsidRPr="00531930">
        <w:rPr>
          <w:rFonts w:asciiTheme="minorHAnsi" w:hAnsiTheme="minorHAnsi" w:cstheme="minorHAnsi"/>
          <w:sz w:val="20"/>
          <w:lang w:eastAsia="fr-FR"/>
        </w:rPr>
        <w:t xml:space="preserve">. </w:t>
      </w:r>
    </w:p>
    <w:p w:rsidR="00A67C5D" w:rsidRPr="00A67C5D" w:rsidRDefault="00FA14D4" w:rsidP="00A67C5D">
      <w:pPr>
        <w:pStyle w:val="Paragraphedeliste"/>
        <w:numPr>
          <w:ilvl w:val="0"/>
          <w:numId w:val="22"/>
        </w:numPr>
        <w:rPr>
          <w:rFonts w:asciiTheme="minorHAnsi" w:hAnsiTheme="minorHAnsi" w:cstheme="minorHAnsi"/>
          <w:sz w:val="20"/>
          <w:lang w:eastAsia="fr-FR"/>
        </w:rPr>
      </w:pPr>
      <w:r w:rsidRPr="00531930">
        <w:rPr>
          <w:rFonts w:asciiTheme="minorHAnsi" w:hAnsiTheme="minorHAnsi" w:cstheme="minorHAnsi"/>
          <w:sz w:val="20"/>
          <w:lang w:eastAsia="fr-FR"/>
        </w:rPr>
        <w:t xml:space="preserve">Horaires </w:t>
      </w:r>
      <w:r w:rsidR="00FA4296">
        <w:rPr>
          <w:rFonts w:asciiTheme="minorHAnsi" w:hAnsiTheme="minorHAnsi" w:cstheme="minorHAnsi"/>
          <w:sz w:val="20"/>
          <w:lang w:eastAsia="fr-FR"/>
        </w:rPr>
        <w:t>mobiles compris entre  9h30 et</w:t>
      </w:r>
      <w:r w:rsidRPr="00531930">
        <w:rPr>
          <w:rFonts w:asciiTheme="minorHAnsi" w:hAnsiTheme="minorHAnsi" w:cstheme="minorHAnsi"/>
          <w:sz w:val="20"/>
          <w:lang w:eastAsia="fr-FR"/>
        </w:rPr>
        <w:t xml:space="preserve"> 21h06</w:t>
      </w:r>
    </w:p>
    <w:p w:rsidR="00A67C5D" w:rsidRPr="00A67C5D" w:rsidRDefault="00A67C5D" w:rsidP="00A67C5D">
      <w:pPr>
        <w:pStyle w:val="Paragraphedeliste"/>
        <w:numPr>
          <w:ilvl w:val="0"/>
          <w:numId w:val="22"/>
        </w:numPr>
        <w:jc w:val="both"/>
        <w:rPr>
          <w:rStyle w:val="lev"/>
          <w:rFonts w:asciiTheme="minorHAnsi" w:hAnsiTheme="minorHAnsi" w:cstheme="minorHAnsi"/>
          <w:b w:val="0"/>
          <w:bCs w:val="0"/>
          <w:sz w:val="20"/>
          <w:lang w:eastAsia="fr-FR"/>
        </w:rPr>
      </w:pPr>
      <w:r>
        <w:rPr>
          <w:rFonts w:asciiTheme="minorHAnsi" w:hAnsiTheme="minorHAnsi" w:cstheme="minorHAnsi"/>
          <w:sz w:val="20"/>
          <w:lang w:eastAsia="fr-FR"/>
        </w:rPr>
        <w:t xml:space="preserve">1 week-end </w:t>
      </w:r>
      <w:r w:rsidR="00FA4296">
        <w:rPr>
          <w:rFonts w:asciiTheme="minorHAnsi" w:hAnsiTheme="minorHAnsi" w:cstheme="minorHAnsi"/>
          <w:sz w:val="20"/>
          <w:lang w:eastAsia="fr-FR"/>
        </w:rPr>
        <w:t>travaillé sur quatre</w:t>
      </w:r>
    </w:p>
    <w:tbl>
      <w:tblPr>
        <w:tblW w:w="5722" w:type="pct"/>
        <w:jc w:val="center"/>
        <w:tblCellSpacing w:w="0" w:type="dxa"/>
        <w:tblInd w:w="-1079" w:type="dxa"/>
        <w:tblLayout w:type="fixed"/>
        <w:tblCellMar>
          <w:left w:w="0" w:type="dxa"/>
          <w:right w:w="0" w:type="dxa"/>
        </w:tblCellMar>
        <w:tblLook w:val="04A0" w:firstRow="1" w:lastRow="0" w:firstColumn="1" w:lastColumn="0" w:noHBand="0" w:noVBand="1"/>
      </w:tblPr>
      <w:tblGrid>
        <w:gridCol w:w="9865"/>
        <w:gridCol w:w="32"/>
      </w:tblGrid>
      <w:tr w:rsidR="00CF6B4F" w:rsidRPr="00C908E5" w:rsidTr="005A4B1B">
        <w:trPr>
          <w:gridAfter w:val="1"/>
          <w:wAfter w:w="32" w:type="dxa"/>
          <w:trHeight w:val="270"/>
          <w:tblCellSpacing w:w="0" w:type="dxa"/>
          <w:jc w:val="center"/>
        </w:trPr>
        <w:tc>
          <w:tcPr>
            <w:tcW w:w="9865" w:type="dxa"/>
            <w:tcBorders>
              <w:top w:val="nil"/>
              <w:left w:val="nil"/>
              <w:bottom w:val="single" w:sz="8" w:space="0" w:color="03688D"/>
              <w:right w:val="nil"/>
            </w:tcBorders>
            <w:vAlign w:val="center"/>
            <w:hideMark/>
          </w:tcPr>
          <w:p w:rsidR="00CF6B4F" w:rsidRPr="00C908E5" w:rsidRDefault="00CF6B4F" w:rsidP="00137A84">
            <w:pPr>
              <w:shd w:val="clear" w:color="auto" w:fill="FFFFFF" w:themeFill="background1"/>
              <w:spacing w:before="120" w:after="0"/>
              <w:ind w:right="-567"/>
              <w:jc w:val="center"/>
              <w:rPr>
                <w:szCs w:val="20"/>
              </w:rPr>
            </w:pPr>
            <w:r>
              <w:rPr>
                <w:rStyle w:val="lev"/>
                <w:rFonts w:ascii="Arial" w:hAnsi="Arial" w:cs="Arial"/>
                <w:color w:val="03688D"/>
                <w:szCs w:val="20"/>
              </w:rPr>
              <w:t>Rémunération</w:t>
            </w:r>
          </w:p>
        </w:tc>
      </w:tr>
      <w:tr w:rsidR="0027647A" w:rsidRPr="00C908E5" w:rsidTr="005A4B1B">
        <w:tblPrEx>
          <w:shd w:val="clear" w:color="auto" w:fill="92CDDC" w:themeFill="accent5" w:themeFillTint="99"/>
        </w:tblPrEx>
        <w:trPr>
          <w:trHeight w:val="270"/>
          <w:tblCellSpacing w:w="0" w:type="dxa"/>
          <w:jc w:val="center"/>
        </w:trPr>
        <w:tc>
          <w:tcPr>
            <w:tcW w:w="9897" w:type="dxa"/>
            <w:gridSpan w:val="2"/>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CB0F7D">
            <w:pPr>
              <w:shd w:val="clear" w:color="auto" w:fill="FFFFFF" w:themeFill="background1"/>
              <w:spacing w:after="0"/>
              <w:ind w:left="-709" w:right="-567"/>
              <w:rPr>
                <w:rStyle w:val="lev"/>
                <w:b w:val="0"/>
                <w:bCs w:val="0"/>
                <w:sz w:val="20"/>
                <w:szCs w:val="20"/>
              </w:rPr>
            </w:pPr>
          </w:p>
          <w:p w:rsidR="00F708D2" w:rsidRPr="00F708D2" w:rsidRDefault="00F708D2" w:rsidP="00F708D2">
            <w:pPr>
              <w:shd w:val="clear" w:color="auto" w:fill="FFFFFF" w:themeFill="background1"/>
              <w:spacing w:after="0"/>
              <w:ind w:right="-567"/>
              <w:rPr>
                <w:rStyle w:val="lev"/>
                <w:rFonts w:cstheme="minorHAnsi"/>
                <w:b w:val="0"/>
                <w:sz w:val="20"/>
                <w:szCs w:val="20"/>
              </w:rPr>
            </w:pPr>
            <w:r w:rsidRPr="00F708D2">
              <w:rPr>
                <w:rStyle w:val="lev"/>
                <w:rFonts w:cstheme="minorHAnsi"/>
                <w:b w:val="0"/>
                <w:sz w:val="20"/>
                <w:szCs w:val="20"/>
              </w:rPr>
              <w:t>2600 € mensuels bruts, hors indemnités pour les dimanches et jours fériés</w:t>
            </w:r>
          </w:p>
          <w:p w:rsidR="00F708D2" w:rsidRPr="00F708D2" w:rsidRDefault="00F708D2" w:rsidP="00F708D2">
            <w:pPr>
              <w:shd w:val="clear" w:color="auto" w:fill="FFFFFF" w:themeFill="background1"/>
              <w:spacing w:after="0"/>
              <w:ind w:right="-567"/>
              <w:rPr>
                <w:rStyle w:val="lev"/>
                <w:rFonts w:cstheme="minorHAnsi"/>
                <w:b w:val="0"/>
                <w:color w:val="03688D"/>
                <w:szCs w:val="20"/>
              </w:rPr>
            </w:pPr>
          </w:p>
          <w:p w:rsidR="0027647A" w:rsidRPr="00C908E5" w:rsidRDefault="0027647A" w:rsidP="00137A84">
            <w:pPr>
              <w:shd w:val="clear" w:color="auto" w:fill="FFFFFF" w:themeFill="background1"/>
              <w:spacing w:after="0"/>
              <w:ind w:right="-567"/>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CE61B9" w:rsidRPr="00054832" w:rsidRDefault="00CE61B9" w:rsidP="00CE61B9">
      <w:pPr>
        <w:spacing w:after="0" w:line="240" w:lineRule="auto"/>
        <w:rPr>
          <w:rFonts w:ascii="Trebuchet MS" w:hAnsi="Trebuchet MS" w:cs="Arial"/>
          <w:b/>
          <w:sz w:val="20"/>
          <w:szCs w:val="20"/>
        </w:rPr>
      </w:pPr>
    </w:p>
    <w:p w:rsidR="00A67C5D" w:rsidRPr="00A67C5D" w:rsidRDefault="00A67C5D" w:rsidP="00213A50">
      <w:pPr>
        <w:shd w:val="clear" w:color="auto" w:fill="FFFFFF" w:themeFill="background1"/>
        <w:spacing w:after="0"/>
        <w:ind w:left="-709" w:right="-567"/>
        <w:rPr>
          <w:rFonts w:cstheme="minorHAnsi"/>
          <w:b/>
          <w:sz w:val="20"/>
          <w:szCs w:val="20"/>
        </w:rPr>
      </w:pPr>
      <w:r>
        <w:rPr>
          <w:rFonts w:cstheme="minorHAnsi"/>
          <w:b/>
          <w:sz w:val="20"/>
          <w:szCs w:val="20"/>
        </w:rPr>
        <w:t>Fabienne AUDRAN</w:t>
      </w:r>
      <w:r w:rsidRPr="00A67C5D">
        <w:rPr>
          <w:rFonts w:cstheme="minorHAnsi"/>
          <w:b/>
          <w:sz w:val="20"/>
          <w:szCs w:val="20"/>
        </w:rPr>
        <w:t xml:space="preserve">, </w:t>
      </w:r>
      <w:r>
        <w:rPr>
          <w:rFonts w:cstheme="minorHAnsi"/>
          <w:b/>
          <w:sz w:val="20"/>
          <w:szCs w:val="20"/>
        </w:rPr>
        <w:t>Cadre socio-éducative</w:t>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sidRPr="00A67C5D">
        <w:rPr>
          <w:rFonts w:cstheme="minorHAnsi"/>
          <w:b/>
          <w:sz w:val="20"/>
          <w:szCs w:val="20"/>
        </w:rPr>
        <w:t xml:space="preserve">Marie CEYSSON, Directrice </w:t>
      </w:r>
    </w:p>
    <w:p w:rsidR="00A67C5D" w:rsidRPr="00A67C5D" w:rsidRDefault="00A67C5D" w:rsidP="00213A50">
      <w:pPr>
        <w:shd w:val="clear" w:color="auto" w:fill="FFFFFF" w:themeFill="background1"/>
        <w:spacing w:after="0"/>
        <w:ind w:left="-709" w:right="-567"/>
        <w:rPr>
          <w:rFonts w:cstheme="minorHAnsi"/>
          <w:b/>
          <w:sz w:val="20"/>
          <w:szCs w:val="20"/>
        </w:rPr>
      </w:pPr>
      <w:r w:rsidRPr="00A67C5D">
        <w:rPr>
          <w:rFonts w:cstheme="minorHAnsi"/>
          <w:b/>
          <w:sz w:val="20"/>
          <w:szCs w:val="20"/>
        </w:rPr>
        <w:t>01 53 26 53 26</w:t>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sidRPr="00A67C5D">
        <w:rPr>
          <w:rFonts w:cstheme="minorHAnsi"/>
          <w:b/>
          <w:sz w:val="20"/>
          <w:szCs w:val="20"/>
        </w:rPr>
        <w:t>01 53 26 53 26</w:t>
      </w:r>
    </w:p>
    <w:p w:rsidR="00213A50" w:rsidRPr="00C908E5" w:rsidRDefault="00FC1004" w:rsidP="00213A50">
      <w:pPr>
        <w:shd w:val="clear" w:color="auto" w:fill="FFFFFF" w:themeFill="background1"/>
        <w:spacing w:after="0"/>
        <w:ind w:left="-709" w:right="-567"/>
        <w:rPr>
          <w:sz w:val="20"/>
          <w:szCs w:val="20"/>
        </w:rPr>
      </w:pPr>
      <w:hyperlink r:id="rId9" w:history="1">
        <w:r w:rsidR="00213A50" w:rsidRPr="002B406A">
          <w:rPr>
            <w:rStyle w:val="Lienhypertexte"/>
            <w:rFonts w:cstheme="minorHAnsi"/>
            <w:b/>
            <w:sz w:val="20"/>
            <w:szCs w:val="20"/>
          </w:rPr>
          <w:t>fabienne.audran@paris.fr</w:t>
        </w:r>
      </w:hyperlink>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Pr>
          <w:rFonts w:cstheme="minorHAnsi"/>
          <w:b/>
          <w:sz w:val="20"/>
          <w:szCs w:val="20"/>
        </w:rPr>
        <w:tab/>
      </w:r>
      <w:r w:rsidR="00213A50" w:rsidRPr="00A67C5D">
        <w:rPr>
          <w:rFonts w:cstheme="minorHAnsi"/>
          <w:b/>
          <w:sz w:val="20"/>
          <w:szCs w:val="20"/>
        </w:rPr>
        <w:t>marie.ceysson@paris.fr</w:t>
      </w:r>
    </w:p>
    <w:p w:rsidR="00AF130C" w:rsidRPr="00C908E5" w:rsidRDefault="00AF130C" w:rsidP="00213A50">
      <w:pPr>
        <w:shd w:val="clear" w:color="auto" w:fill="FFFFFF" w:themeFill="background1"/>
        <w:spacing w:after="0"/>
        <w:ind w:right="-567"/>
        <w:rPr>
          <w:sz w:val="20"/>
          <w:szCs w:val="20"/>
        </w:rPr>
      </w:pPr>
    </w:p>
    <w:sectPr w:rsidR="00AF130C" w:rsidRPr="00C908E5" w:rsidSect="002C5D7E">
      <w:headerReference w:type="default" r:id="rId10"/>
      <w:footerReference w:type="default" r:id="rId11"/>
      <w:pgSz w:w="11906" w:h="16838"/>
      <w:pgMar w:top="611" w:right="1841"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004" w:rsidRDefault="00FC1004" w:rsidP="0027647A">
      <w:pPr>
        <w:spacing w:after="0" w:line="240" w:lineRule="auto"/>
      </w:pPr>
      <w:r>
        <w:separator/>
      </w:r>
    </w:p>
  </w:endnote>
  <w:endnote w:type="continuationSeparator" w:id="0">
    <w:p w:rsidR="00FC1004" w:rsidRDefault="00FC1004"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8A0D72" w:rsidRDefault="008A0D72">
        <w:pPr>
          <w:pStyle w:val="Pieddepage"/>
          <w:jc w:val="center"/>
        </w:pPr>
        <w:r>
          <w:fldChar w:fldCharType="begin"/>
        </w:r>
        <w:r>
          <w:instrText>PAGE   \* MERGEFORMAT</w:instrText>
        </w:r>
        <w:r>
          <w:fldChar w:fldCharType="separate"/>
        </w:r>
        <w:r w:rsidR="00015B95">
          <w:rPr>
            <w:noProof/>
          </w:rPr>
          <w:t>1</w:t>
        </w:r>
        <w:r>
          <w:fldChar w:fldCharType="end"/>
        </w:r>
      </w:p>
    </w:sdtContent>
  </w:sdt>
  <w:p w:rsidR="008A0D72" w:rsidRDefault="008A0D7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004" w:rsidRDefault="00FC1004" w:rsidP="0027647A">
      <w:pPr>
        <w:spacing w:after="0" w:line="240" w:lineRule="auto"/>
      </w:pPr>
      <w:r>
        <w:separator/>
      </w:r>
    </w:p>
  </w:footnote>
  <w:footnote w:type="continuationSeparator" w:id="0">
    <w:p w:rsidR="00FC1004" w:rsidRDefault="00FC1004"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D72" w:rsidRPr="008E3CED" w:rsidRDefault="008A0D72"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17DBEAB2" wp14:editId="6AC76AD4">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8A0D72" w:rsidRPr="00A62B2F" w:rsidRDefault="008A0D72"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44785"/>
    <w:multiLevelType w:val="hybridMultilevel"/>
    <w:tmpl w:val="0CD4811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50711D5"/>
    <w:multiLevelType w:val="hybridMultilevel"/>
    <w:tmpl w:val="8D4C0028"/>
    <w:lvl w:ilvl="0" w:tplc="F7C01C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
    <w:nsid w:val="0B421D7E"/>
    <w:multiLevelType w:val="hybridMultilevel"/>
    <w:tmpl w:val="5294842A"/>
    <w:lvl w:ilvl="0" w:tplc="F7C01C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CC51E8A"/>
    <w:multiLevelType w:val="hybridMultilevel"/>
    <w:tmpl w:val="8B42D7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25623F8"/>
    <w:multiLevelType w:val="hybridMultilevel"/>
    <w:tmpl w:val="4C4C85F8"/>
    <w:lvl w:ilvl="0" w:tplc="F7C01C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39007E6"/>
    <w:multiLevelType w:val="hybridMultilevel"/>
    <w:tmpl w:val="5ECAF924"/>
    <w:lvl w:ilvl="0" w:tplc="33C8F26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6932133"/>
    <w:multiLevelType w:val="hybridMultilevel"/>
    <w:tmpl w:val="CC580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352F0949"/>
    <w:multiLevelType w:val="hybridMultilevel"/>
    <w:tmpl w:val="CF4C0F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2">
    <w:nsid w:val="401F26D6"/>
    <w:multiLevelType w:val="hybridMultilevel"/>
    <w:tmpl w:val="4FBAE12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nsid w:val="40A300DE"/>
    <w:multiLevelType w:val="hybridMultilevel"/>
    <w:tmpl w:val="06F061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nsid w:val="48872459"/>
    <w:multiLevelType w:val="hybridMultilevel"/>
    <w:tmpl w:val="FE8C0956"/>
    <w:lvl w:ilvl="0" w:tplc="4564A41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4CD41F5C"/>
    <w:multiLevelType w:val="hybridMultilevel"/>
    <w:tmpl w:val="70CA93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19">
    <w:nsid w:val="57A35925"/>
    <w:multiLevelType w:val="hybridMultilevel"/>
    <w:tmpl w:val="485E914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D252C65"/>
    <w:multiLevelType w:val="hybridMultilevel"/>
    <w:tmpl w:val="BC26ABE2"/>
    <w:lvl w:ilvl="0" w:tplc="040C0001">
      <w:start w:val="1"/>
      <w:numFmt w:val="bullet"/>
      <w:lvlText w:val=""/>
      <w:lvlJc w:val="left"/>
      <w:pPr>
        <w:tabs>
          <w:tab w:val="num" w:pos="786"/>
        </w:tabs>
        <w:ind w:left="786"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0BD709F"/>
    <w:multiLevelType w:val="hybridMultilevel"/>
    <w:tmpl w:val="FD985182"/>
    <w:lvl w:ilvl="0" w:tplc="78060784">
      <w:start w:val="1"/>
      <w:numFmt w:val="upperRoman"/>
      <w:pStyle w:val="Titre1"/>
      <w:lvlText w:val="%1."/>
      <w:lvlJc w:val="right"/>
      <w:pPr>
        <w:tabs>
          <w:tab w:val="num" w:pos="227"/>
        </w:tabs>
        <w:ind w:left="227" w:hanging="227"/>
      </w:pPr>
      <w:rPr>
        <w:rFonts w:hint="default"/>
      </w:rPr>
    </w:lvl>
    <w:lvl w:ilvl="1" w:tplc="9580D85A" w:tentative="1">
      <w:start w:val="1"/>
      <w:numFmt w:val="lowerLetter"/>
      <w:lvlText w:val="%2."/>
      <w:lvlJc w:val="left"/>
      <w:pPr>
        <w:tabs>
          <w:tab w:val="num" w:pos="1440"/>
        </w:tabs>
        <w:ind w:left="1440" w:hanging="360"/>
      </w:pPr>
    </w:lvl>
    <w:lvl w:ilvl="2" w:tplc="9392B8B6" w:tentative="1">
      <w:start w:val="1"/>
      <w:numFmt w:val="lowerRoman"/>
      <w:lvlText w:val="%3."/>
      <w:lvlJc w:val="right"/>
      <w:pPr>
        <w:tabs>
          <w:tab w:val="num" w:pos="2160"/>
        </w:tabs>
        <w:ind w:left="2160" w:hanging="180"/>
      </w:pPr>
    </w:lvl>
    <w:lvl w:ilvl="3" w:tplc="95323DEC" w:tentative="1">
      <w:start w:val="1"/>
      <w:numFmt w:val="decimal"/>
      <w:lvlText w:val="%4."/>
      <w:lvlJc w:val="left"/>
      <w:pPr>
        <w:tabs>
          <w:tab w:val="num" w:pos="2880"/>
        </w:tabs>
        <w:ind w:left="2880" w:hanging="360"/>
      </w:pPr>
    </w:lvl>
    <w:lvl w:ilvl="4" w:tplc="F8B4C0EA" w:tentative="1">
      <w:start w:val="1"/>
      <w:numFmt w:val="lowerLetter"/>
      <w:lvlText w:val="%5."/>
      <w:lvlJc w:val="left"/>
      <w:pPr>
        <w:tabs>
          <w:tab w:val="num" w:pos="3600"/>
        </w:tabs>
        <w:ind w:left="3600" w:hanging="360"/>
      </w:pPr>
    </w:lvl>
    <w:lvl w:ilvl="5" w:tplc="5050937E" w:tentative="1">
      <w:start w:val="1"/>
      <w:numFmt w:val="lowerRoman"/>
      <w:lvlText w:val="%6."/>
      <w:lvlJc w:val="right"/>
      <w:pPr>
        <w:tabs>
          <w:tab w:val="num" w:pos="4320"/>
        </w:tabs>
        <w:ind w:left="4320" w:hanging="180"/>
      </w:pPr>
    </w:lvl>
    <w:lvl w:ilvl="6" w:tplc="DD34B7D8" w:tentative="1">
      <w:start w:val="1"/>
      <w:numFmt w:val="decimal"/>
      <w:lvlText w:val="%7."/>
      <w:lvlJc w:val="left"/>
      <w:pPr>
        <w:tabs>
          <w:tab w:val="num" w:pos="5040"/>
        </w:tabs>
        <w:ind w:left="5040" w:hanging="360"/>
      </w:pPr>
    </w:lvl>
    <w:lvl w:ilvl="7" w:tplc="6D7C9666" w:tentative="1">
      <w:start w:val="1"/>
      <w:numFmt w:val="lowerLetter"/>
      <w:lvlText w:val="%8."/>
      <w:lvlJc w:val="left"/>
      <w:pPr>
        <w:tabs>
          <w:tab w:val="num" w:pos="5760"/>
        </w:tabs>
        <w:ind w:left="5760" w:hanging="360"/>
      </w:pPr>
    </w:lvl>
    <w:lvl w:ilvl="8" w:tplc="39F8501C" w:tentative="1">
      <w:start w:val="1"/>
      <w:numFmt w:val="lowerRoman"/>
      <w:lvlText w:val="%9."/>
      <w:lvlJc w:val="right"/>
      <w:pPr>
        <w:tabs>
          <w:tab w:val="num" w:pos="6480"/>
        </w:tabs>
        <w:ind w:left="6480" w:hanging="180"/>
      </w:pPr>
    </w:lvl>
  </w:abstractNum>
  <w:abstractNum w:abstractNumId="24">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nsid w:val="62FB7012"/>
    <w:multiLevelType w:val="hybridMultilevel"/>
    <w:tmpl w:val="809EA378"/>
    <w:lvl w:ilvl="0" w:tplc="5E208594">
      <w:start w:val="3"/>
      <w:numFmt w:val="bullet"/>
      <w:lvlText w:val=""/>
      <w:lvlJc w:val="left"/>
      <w:pPr>
        <w:ind w:left="720" w:hanging="360"/>
      </w:pPr>
      <w:rPr>
        <w:rFonts w:ascii="Symbol" w:hAnsi="Symbol" w:hint="default"/>
        <w:b/>
        <w:i w:val="0"/>
        <w:color w:val="365F91" w:themeColor="accent1" w:themeShade="B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nsid w:val="64456795"/>
    <w:multiLevelType w:val="hybridMultilevel"/>
    <w:tmpl w:val="2A0453D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nsid w:val="64EC04AA"/>
    <w:multiLevelType w:val="hybridMultilevel"/>
    <w:tmpl w:val="8CAE542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nsid w:val="6CD1528D"/>
    <w:multiLevelType w:val="multilevel"/>
    <w:tmpl w:val="CFDCA9DA"/>
    <w:lvl w:ilvl="0">
      <w:start w:val="1"/>
      <w:numFmt w:val="bullet"/>
      <w:lvlText w:val=""/>
      <w:lvlJc w:val="left"/>
      <w:pPr>
        <w:tabs>
          <w:tab w:val="num" w:pos="283"/>
        </w:tabs>
        <w:ind w:left="283" w:firstLine="567"/>
      </w:pPr>
      <w:rPr>
        <w:rFonts w:ascii="Symbol" w:hAnsi="Symbol" w:hint="default"/>
        <w:color w:val="000000"/>
        <w:position w:val="0"/>
        <w:u w:color="000000"/>
      </w:rPr>
    </w:lvl>
    <w:lvl w:ilvl="1">
      <w:start w:val="1"/>
      <w:numFmt w:val="bullet"/>
      <w:lvlText w:val="-"/>
      <w:lvlJc w:val="left"/>
      <w:pPr>
        <w:tabs>
          <w:tab w:val="num" w:pos="360"/>
        </w:tabs>
        <w:ind w:left="360" w:firstLine="360"/>
      </w:pPr>
      <w:rPr>
        <w:rFonts w:ascii="Times New Roman" w:eastAsia="Times New Roman" w:hAnsi="Times New Roman" w:hint="default"/>
        <w:color w:val="000000"/>
        <w:position w:val="0"/>
        <w:u w:color="000000"/>
      </w:rPr>
    </w:lvl>
    <w:lvl w:ilvl="2">
      <w:start w:val="1"/>
      <w:numFmt w:val="bullet"/>
      <w:lvlText w:val="-"/>
      <w:lvlJc w:val="left"/>
      <w:pPr>
        <w:tabs>
          <w:tab w:val="num" w:pos="360"/>
        </w:tabs>
        <w:ind w:left="360" w:firstLine="360"/>
      </w:pPr>
      <w:rPr>
        <w:rFonts w:ascii="Times New Roman" w:eastAsia="Times New Roman" w:hAnsi="Times New Roman" w:hint="default"/>
        <w:color w:val="000000"/>
        <w:position w:val="0"/>
        <w:u w:color="000000"/>
      </w:rPr>
    </w:lvl>
    <w:lvl w:ilvl="3">
      <w:start w:val="1"/>
      <w:numFmt w:val="bullet"/>
      <w:lvlText w:val="-"/>
      <w:lvlJc w:val="left"/>
      <w:pPr>
        <w:tabs>
          <w:tab w:val="num" w:pos="360"/>
        </w:tabs>
        <w:ind w:left="360" w:firstLine="360"/>
      </w:pPr>
      <w:rPr>
        <w:rFonts w:ascii="Times New Roman" w:eastAsia="Times New Roman" w:hAnsi="Times New Roman" w:hint="default"/>
        <w:color w:val="000000"/>
        <w:position w:val="0"/>
        <w:u w:color="000000"/>
      </w:rPr>
    </w:lvl>
    <w:lvl w:ilvl="4">
      <w:start w:val="1"/>
      <w:numFmt w:val="bullet"/>
      <w:lvlText w:val="-"/>
      <w:lvlJc w:val="left"/>
      <w:pPr>
        <w:tabs>
          <w:tab w:val="num" w:pos="360"/>
        </w:tabs>
        <w:ind w:left="360" w:firstLine="360"/>
      </w:pPr>
      <w:rPr>
        <w:rFonts w:ascii="Times New Roman" w:eastAsia="Times New Roman" w:hAnsi="Times New Roman" w:hint="default"/>
        <w:color w:val="000000"/>
        <w:position w:val="0"/>
        <w:u w:color="000000"/>
      </w:rPr>
    </w:lvl>
    <w:lvl w:ilvl="5">
      <w:start w:val="1"/>
      <w:numFmt w:val="bullet"/>
      <w:lvlText w:val="-"/>
      <w:lvlJc w:val="left"/>
      <w:pPr>
        <w:tabs>
          <w:tab w:val="num" w:pos="360"/>
        </w:tabs>
        <w:ind w:left="360" w:firstLine="360"/>
      </w:pPr>
      <w:rPr>
        <w:rFonts w:ascii="Times New Roman" w:eastAsia="Times New Roman" w:hAnsi="Times New Roman" w:hint="default"/>
        <w:color w:val="000000"/>
        <w:position w:val="0"/>
        <w:u w:color="000000"/>
      </w:rPr>
    </w:lvl>
    <w:lvl w:ilvl="6">
      <w:start w:val="1"/>
      <w:numFmt w:val="bullet"/>
      <w:lvlText w:val="-"/>
      <w:lvlJc w:val="left"/>
      <w:pPr>
        <w:tabs>
          <w:tab w:val="num" w:pos="360"/>
        </w:tabs>
        <w:ind w:left="360" w:firstLine="360"/>
      </w:pPr>
      <w:rPr>
        <w:rFonts w:ascii="Times New Roman" w:eastAsia="Times New Roman" w:hAnsi="Times New Roman" w:hint="default"/>
        <w:color w:val="000000"/>
        <w:position w:val="0"/>
        <w:u w:color="000000"/>
      </w:rPr>
    </w:lvl>
    <w:lvl w:ilvl="7">
      <w:start w:val="1"/>
      <w:numFmt w:val="bullet"/>
      <w:lvlText w:val="-"/>
      <w:lvlJc w:val="left"/>
      <w:pPr>
        <w:tabs>
          <w:tab w:val="num" w:pos="360"/>
        </w:tabs>
        <w:ind w:left="360" w:firstLine="360"/>
      </w:pPr>
      <w:rPr>
        <w:rFonts w:ascii="Times New Roman" w:eastAsia="Times New Roman" w:hAnsi="Times New Roman" w:hint="default"/>
        <w:color w:val="000000"/>
        <w:position w:val="0"/>
        <w:u w:color="000000"/>
      </w:rPr>
    </w:lvl>
    <w:lvl w:ilvl="8">
      <w:start w:val="1"/>
      <w:numFmt w:val="bullet"/>
      <w:lvlText w:val="-"/>
      <w:lvlJc w:val="left"/>
      <w:pPr>
        <w:tabs>
          <w:tab w:val="num" w:pos="360"/>
        </w:tabs>
        <w:ind w:left="360" w:firstLine="360"/>
      </w:pPr>
      <w:rPr>
        <w:rFonts w:ascii="Times New Roman" w:eastAsia="Times New Roman" w:hAnsi="Times New Roman" w:hint="default"/>
        <w:color w:val="000000"/>
        <w:position w:val="0"/>
        <w:u w:color="000000"/>
      </w:rPr>
    </w:lvl>
  </w:abstractNum>
  <w:abstractNum w:abstractNumId="29">
    <w:nsid w:val="6DA23503"/>
    <w:multiLevelType w:val="hybridMultilevel"/>
    <w:tmpl w:val="DD3829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2"/>
  </w:num>
  <w:num w:numId="4">
    <w:abstractNumId w:val="16"/>
  </w:num>
  <w:num w:numId="5">
    <w:abstractNumId w:val="20"/>
  </w:num>
  <w:num w:numId="6">
    <w:abstractNumId w:val="11"/>
  </w:num>
  <w:num w:numId="7">
    <w:abstractNumId w:val="14"/>
  </w:num>
  <w:num w:numId="8">
    <w:abstractNumId w:val="9"/>
  </w:num>
  <w:num w:numId="9">
    <w:abstractNumId w:val="21"/>
  </w:num>
  <w:num w:numId="10">
    <w:abstractNumId w:val="24"/>
  </w:num>
  <w:num w:numId="11">
    <w:abstractNumId w:val="8"/>
  </w:num>
  <w:num w:numId="12">
    <w:abstractNumId w:val="10"/>
  </w:num>
  <w:num w:numId="13">
    <w:abstractNumId w:val="0"/>
  </w:num>
  <w:num w:numId="14">
    <w:abstractNumId w:val="26"/>
  </w:num>
  <w:num w:numId="15">
    <w:abstractNumId w:val="29"/>
  </w:num>
  <w:num w:numId="16">
    <w:abstractNumId w:val="12"/>
  </w:num>
  <w:num w:numId="17">
    <w:abstractNumId w:val="22"/>
  </w:num>
  <w:num w:numId="18">
    <w:abstractNumId w:val="6"/>
  </w:num>
  <w:num w:numId="19">
    <w:abstractNumId w:val="25"/>
  </w:num>
  <w:num w:numId="20">
    <w:abstractNumId w:val="23"/>
  </w:num>
  <w:num w:numId="21">
    <w:abstractNumId w:val="15"/>
  </w:num>
  <w:num w:numId="22">
    <w:abstractNumId w:val="19"/>
  </w:num>
  <w:num w:numId="23">
    <w:abstractNumId w:val="13"/>
  </w:num>
  <w:num w:numId="24">
    <w:abstractNumId w:val="7"/>
  </w:num>
  <w:num w:numId="25">
    <w:abstractNumId w:val="3"/>
  </w:num>
  <w:num w:numId="26">
    <w:abstractNumId w:val="5"/>
  </w:num>
  <w:num w:numId="27">
    <w:abstractNumId w:val="1"/>
  </w:num>
  <w:num w:numId="28">
    <w:abstractNumId w:val="27"/>
  </w:num>
  <w:num w:numId="29">
    <w:abstractNumId w:val="28"/>
  </w:num>
  <w:num w:numId="30">
    <w:abstractNumId w:val="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01E85"/>
    <w:rsid w:val="00015B95"/>
    <w:rsid w:val="00030339"/>
    <w:rsid w:val="00060637"/>
    <w:rsid w:val="00071951"/>
    <w:rsid w:val="000869E3"/>
    <w:rsid w:val="000878B2"/>
    <w:rsid w:val="000D6647"/>
    <w:rsid w:val="000F67F0"/>
    <w:rsid w:val="00101A3A"/>
    <w:rsid w:val="00137A84"/>
    <w:rsid w:val="00185C49"/>
    <w:rsid w:val="001B4D0F"/>
    <w:rsid w:val="001D0255"/>
    <w:rsid w:val="001F65FE"/>
    <w:rsid w:val="00201547"/>
    <w:rsid w:val="00205EBB"/>
    <w:rsid w:val="00213581"/>
    <w:rsid w:val="00213A50"/>
    <w:rsid w:val="0021733A"/>
    <w:rsid w:val="0023060B"/>
    <w:rsid w:val="00234199"/>
    <w:rsid w:val="0027647A"/>
    <w:rsid w:val="002C12CE"/>
    <w:rsid w:val="002C350B"/>
    <w:rsid w:val="002C5D7E"/>
    <w:rsid w:val="002D7143"/>
    <w:rsid w:val="002F0802"/>
    <w:rsid w:val="002F6705"/>
    <w:rsid w:val="00317598"/>
    <w:rsid w:val="00325A82"/>
    <w:rsid w:val="0036168B"/>
    <w:rsid w:val="003B4822"/>
    <w:rsid w:val="003C2CA8"/>
    <w:rsid w:val="003E3F60"/>
    <w:rsid w:val="003F5A66"/>
    <w:rsid w:val="004242F5"/>
    <w:rsid w:val="00477E2B"/>
    <w:rsid w:val="004814C1"/>
    <w:rsid w:val="00481ED1"/>
    <w:rsid w:val="004971E7"/>
    <w:rsid w:val="004A25FA"/>
    <w:rsid w:val="004B0275"/>
    <w:rsid w:val="004E19F3"/>
    <w:rsid w:val="00506EE4"/>
    <w:rsid w:val="00511051"/>
    <w:rsid w:val="005205FB"/>
    <w:rsid w:val="00531930"/>
    <w:rsid w:val="00532DA3"/>
    <w:rsid w:val="005648FE"/>
    <w:rsid w:val="00564A09"/>
    <w:rsid w:val="00565373"/>
    <w:rsid w:val="00595862"/>
    <w:rsid w:val="005A4B1B"/>
    <w:rsid w:val="005B2E39"/>
    <w:rsid w:val="005B3900"/>
    <w:rsid w:val="005C2951"/>
    <w:rsid w:val="005E3589"/>
    <w:rsid w:val="005F1C23"/>
    <w:rsid w:val="006234ED"/>
    <w:rsid w:val="006342E1"/>
    <w:rsid w:val="006A53C4"/>
    <w:rsid w:val="006B350F"/>
    <w:rsid w:val="006D0336"/>
    <w:rsid w:val="006D3FBB"/>
    <w:rsid w:val="007045CC"/>
    <w:rsid w:val="00722307"/>
    <w:rsid w:val="00745BAA"/>
    <w:rsid w:val="007535E7"/>
    <w:rsid w:val="00753AAA"/>
    <w:rsid w:val="00784FD9"/>
    <w:rsid w:val="00785832"/>
    <w:rsid w:val="00786407"/>
    <w:rsid w:val="007A2225"/>
    <w:rsid w:val="007E034E"/>
    <w:rsid w:val="008539D0"/>
    <w:rsid w:val="008A0D72"/>
    <w:rsid w:val="008A50EB"/>
    <w:rsid w:val="008B73E6"/>
    <w:rsid w:val="00930E80"/>
    <w:rsid w:val="009453CD"/>
    <w:rsid w:val="009546EA"/>
    <w:rsid w:val="00967974"/>
    <w:rsid w:val="009723C2"/>
    <w:rsid w:val="0099321C"/>
    <w:rsid w:val="009961BE"/>
    <w:rsid w:val="009A2E64"/>
    <w:rsid w:val="009B25AA"/>
    <w:rsid w:val="009D6E7D"/>
    <w:rsid w:val="009F085B"/>
    <w:rsid w:val="00A24916"/>
    <w:rsid w:val="00A4372C"/>
    <w:rsid w:val="00A62B2F"/>
    <w:rsid w:val="00A67C5D"/>
    <w:rsid w:val="00A870DB"/>
    <w:rsid w:val="00AC646C"/>
    <w:rsid w:val="00AE5A83"/>
    <w:rsid w:val="00AF130C"/>
    <w:rsid w:val="00B00E36"/>
    <w:rsid w:val="00B52F0D"/>
    <w:rsid w:val="00BB59B3"/>
    <w:rsid w:val="00BB63C9"/>
    <w:rsid w:val="00BD0F39"/>
    <w:rsid w:val="00C1420D"/>
    <w:rsid w:val="00C43255"/>
    <w:rsid w:val="00C57E5D"/>
    <w:rsid w:val="00C646C6"/>
    <w:rsid w:val="00C75FDE"/>
    <w:rsid w:val="00C908E5"/>
    <w:rsid w:val="00CB0F7D"/>
    <w:rsid w:val="00CB720A"/>
    <w:rsid w:val="00CC39F7"/>
    <w:rsid w:val="00CE61B9"/>
    <w:rsid w:val="00CE63FE"/>
    <w:rsid w:val="00CF6B4F"/>
    <w:rsid w:val="00D214B6"/>
    <w:rsid w:val="00D26CC1"/>
    <w:rsid w:val="00D45975"/>
    <w:rsid w:val="00D46233"/>
    <w:rsid w:val="00D514BC"/>
    <w:rsid w:val="00D86621"/>
    <w:rsid w:val="00E3648C"/>
    <w:rsid w:val="00E50889"/>
    <w:rsid w:val="00E57CAF"/>
    <w:rsid w:val="00E6635A"/>
    <w:rsid w:val="00E739B0"/>
    <w:rsid w:val="00E85028"/>
    <w:rsid w:val="00E91B0C"/>
    <w:rsid w:val="00EA4291"/>
    <w:rsid w:val="00EB2D6C"/>
    <w:rsid w:val="00EB7DB3"/>
    <w:rsid w:val="00EC1D1C"/>
    <w:rsid w:val="00ED04C4"/>
    <w:rsid w:val="00F110BF"/>
    <w:rsid w:val="00F150FF"/>
    <w:rsid w:val="00F303A2"/>
    <w:rsid w:val="00F52BEF"/>
    <w:rsid w:val="00F708D2"/>
    <w:rsid w:val="00F83A05"/>
    <w:rsid w:val="00FA14D4"/>
    <w:rsid w:val="00FA4296"/>
    <w:rsid w:val="00FB521F"/>
    <w:rsid w:val="00FB5581"/>
    <w:rsid w:val="00FC1004"/>
    <w:rsid w:val="00FD2EAD"/>
    <w:rsid w:val="00FD3C63"/>
    <w:rsid w:val="00FD4469"/>
    <w:rsid w:val="00FE5769"/>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paragraph" w:styleId="Titre1">
    <w:name w:val="heading 1"/>
    <w:basedOn w:val="Normal"/>
    <w:next w:val="Normal"/>
    <w:link w:val="Titre1Car"/>
    <w:uiPriority w:val="99"/>
    <w:qFormat/>
    <w:rsid w:val="00FA14D4"/>
    <w:pPr>
      <w:keepNext/>
      <w:numPr>
        <w:numId w:val="20"/>
      </w:numPr>
      <w:spacing w:after="0" w:line="240" w:lineRule="auto"/>
      <w:outlineLvl w:val="0"/>
    </w:pPr>
    <w:rPr>
      <w:rFonts w:ascii="Arial Black" w:eastAsia="Times New Roman" w:hAnsi="Arial Black" w:cs="Times New Roman"/>
      <w:bCs/>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character" w:styleId="Lienhypertexte">
    <w:name w:val="Hyperlink"/>
    <w:basedOn w:val="Policepardfaut"/>
    <w:uiPriority w:val="99"/>
    <w:unhideWhenUsed/>
    <w:rsid w:val="00D46233"/>
    <w:rPr>
      <w:color w:val="0000FF" w:themeColor="hyperlink"/>
      <w:u w:val="single"/>
    </w:rPr>
  </w:style>
  <w:style w:type="paragraph" w:styleId="Sansinterligne">
    <w:name w:val="No Spacing"/>
    <w:uiPriority w:val="1"/>
    <w:qFormat/>
    <w:rsid w:val="00FA14D4"/>
    <w:pPr>
      <w:spacing w:after="0" w:line="240" w:lineRule="auto"/>
    </w:pPr>
    <w:rPr>
      <w:rFonts w:ascii="Calibri" w:eastAsia="Calibri" w:hAnsi="Calibri" w:cs="Times New Roman"/>
    </w:rPr>
  </w:style>
  <w:style w:type="character" w:customStyle="1" w:styleId="Titre1Car">
    <w:name w:val="Titre 1 Car"/>
    <w:basedOn w:val="Policepardfaut"/>
    <w:link w:val="Titre1"/>
    <w:uiPriority w:val="99"/>
    <w:rsid w:val="00FA14D4"/>
    <w:rPr>
      <w:rFonts w:ascii="Arial Black" w:eastAsia="Times New Roman" w:hAnsi="Arial Black" w:cs="Times New Roman"/>
      <w:bCs/>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paragraph" w:styleId="Titre1">
    <w:name w:val="heading 1"/>
    <w:basedOn w:val="Normal"/>
    <w:next w:val="Normal"/>
    <w:link w:val="Titre1Car"/>
    <w:uiPriority w:val="99"/>
    <w:qFormat/>
    <w:rsid w:val="00FA14D4"/>
    <w:pPr>
      <w:keepNext/>
      <w:numPr>
        <w:numId w:val="20"/>
      </w:numPr>
      <w:spacing w:after="0" w:line="240" w:lineRule="auto"/>
      <w:outlineLvl w:val="0"/>
    </w:pPr>
    <w:rPr>
      <w:rFonts w:ascii="Arial Black" w:eastAsia="Times New Roman" w:hAnsi="Arial Black" w:cs="Times New Roman"/>
      <w:bCs/>
      <w:sz w:val="3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character" w:styleId="Lienhypertexte">
    <w:name w:val="Hyperlink"/>
    <w:basedOn w:val="Policepardfaut"/>
    <w:uiPriority w:val="99"/>
    <w:unhideWhenUsed/>
    <w:rsid w:val="00D46233"/>
    <w:rPr>
      <w:color w:val="0000FF" w:themeColor="hyperlink"/>
      <w:u w:val="single"/>
    </w:rPr>
  </w:style>
  <w:style w:type="paragraph" w:styleId="Sansinterligne">
    <w:name w:val="No Spacing"/>
    <w:uiPriority w:val="1"/>
    <w:qFormat/>
    <w:rsid w:val="00FA14D4"/>
    <w:pPr>
      <w:spacing w:after="0" w:line="240" w:lineRule="auto"/>
    </w:pPr>
    <w:rPr>
      <w:rFonts w:ascii="Calibri" w:eastAsia="Calibri" w:hAnsi="Calibri" w:cs="Times New Roman"/>
    </w:rPr>
  </w:style>
  <w:style w:type="character" w:customStyle="1" w:styleId="Titre1Car">
    <w:name w:val="Titre 1 Car"/>
    <w:basedOn w:val="Policepardfaut"/>
    <w:link w:val="Titre1"/>
    <w:uiPriority w:val="99"/>
    <w:rsid w:val="00FA14D4"/>
    <w:rPr>
      <w:rFonts w:ascii="Arial Black" w:eastAsia="Times New Roman" w:hAnsi="Arial Black" w:cs="Times New Roman"/>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fabienne.audran@par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84580-239F-4BF4-8431-DE21E7A02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1156</Words>
  <Characters>6359</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Audran Fabienne</cp:lastModifiedBy>
  <cp:revision>2</cp:revision>
  <dcterms:created xsi:type="dcterms:W3CDTF">2024-05-28T09:44:00Z</dcterms:created>
  <dcterms:modified xsi:type="dcterms:W3CDTF">2024-05-28T09:44:00Z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-1021499896</vt:i4>
  </property>
  <property fmtid="{D5CDD505-2E9C-101B-9397-08002B2CF9AE}" pid="3" name="_NewReviewCycle">
    <vt:lpwstr/>
  </property>
  <property fmtid="{D5CDD505-2E9C-101B-9397-08002B2CF9AE}" pid="4" name="_EmailSubject">
    <vt:lpwstr>fdp AS diffus remplacement pour transmission IFTS</vt:lpwstr>
  </property>
  <property fmtid="{D5CDD505-2E9C-101B-9397-08002B2CF9AE}" pid="5" name="_AuthorEmail">
    <vt:lpwstr>Marie.Ceysson@paris.fr</vt:lpwstr>
  </property>
  <property fmtid="{D5CDD505-2E9C-101B-9397-08002B2CF9AE}" pid="6" name="_AuthorEmailDisplayName">
    <vt:lpwstr>Ceysson Marie</vt:lpwstr>
  </property>
  <property fmtid="{D5CDD505-2E9C-101B-9397-08002B2CF9AE}" pid="7" name="_PreviousAdHocReviewCycleID">
    <vt:i4>-850818317</vt:i4>
  </property>
  <property fmtid="{D5CDD505-2E9C-101B-9397-08002B2CF9AE}" pid="8" name="_ReviewingToolsShownOnce">
    <vt:lpwstr/>
  </property>
</Properties>
</file>