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b/>
          <w:u w:val="single"/>
        </w:rPr>
      </w:pPr>
      <w:r>
        <w:rPr>
          <w:b/>
          <w:u w:val="single"/>
        </w:rPr>
        <w:t xml:space="preserve">URGENT Poste AS (H/F) CSAPA REGAIN Bry sur marne </w:t>
      </w:r>
    </w:p>
    <w:p>
      <w:pPr>
        <w:jc w:val="both"/>
      </w:pPr>
      <w:r>
        <w:t xml:space="preserve">Le centre Regain recherche un Assistant social. </w:t>
      </w:r>
    </w:p>
    <w:p>
      <w:pPr>
        <w:jc w:val="both"/>
      </w:pPr>
      <w:r>
        <w:t>Sous la responsabilité du chef de service, l’assistant (e) social (e) reçoit les patients, leur famille dans le cadre du premier entretien.</w:t>
      </w:r>
    </w:p>
    <w:p>
      <w:pPr>
        <w:jc w:val="both"/>
      </w:pPr>
      <w:r>
        <w:t>En tant que référent social dans le projet de soins des patients, il évalue la situation sociale des patients et mets en place avec eux un plan d'action pour l’accompagnement social nécessaire.</w:t>
      </w:r>
    </w:p>
    <w:p>
      <w:pPr>
        <w:jc w:val="both"/>
      </w:pPr>
      <w:r>
        <w:t>Il travaille en relation avec les partenaires extérieurs du territoire et mobiliser des partenaires nécessaires, les familles autour des situations des patients.</w:t>
      </w:r>
    </w:p>
    <w:p>
      <w:pPr>
        <w:jc w:val="both"/>
      </w:pPr>
      <w:r>
        <w:t xml:space="preserve">Il organise des actions collectives pour la remobilisation du patient et pour contribuer à la lutte contre l'isolement. </w:t>
      </w:r>
    </w:p>
    <w:p>
      <w:pPr>
        <w:jc w:val="both"/>
        <w:rPr>
          <w:b/>
          <w:u w:val="single"/>
        </w:rPr>
      </w:pPr>
      <w:r>
        <w:rPr>
          <w:b/>
          <w:u w:val="single"/>
        </w:rPr>
        <w:t>Activités en rapport avec la mission de soin et d'aide psychosociale</w:t>
      </w:r>
    </w:p>
    <w:p>
      <w:pPr>
        <w:pStyle w:val="Paragraphedeliste"/>
        <w:ind w:left="708"/>
        <w:jc w:val="both"/>
      </w:pPr>
      <w:r>
        <w:t xml:space="preserve">Élaborer un diagnostic social et mettre en place un plan d'intervention en concertation avec la personne, son entourage et l'équipe du CSAPA • Accompagner les personnes en les informant sur les différents dispositifs sociaux et en les épaulant dans leurs démarches d'accès aux droits. Instruire les demandes d'aides • Organiser avec l’équipe la prise en charge sociale dans le cadre des hospitalisations programmées. Assurer, avec l'accord de l'usager, le lien avec les différents services sociaux extérieurs et avec les services départementaux • Assurer un accueil spécifique en addictologie pour le service • Faciliter l'accès du CSAPA aux personnes en situation de précarité • Proposer, organiser rencontres partenariales autour des situations complexes des patients • Animer des ateliers et des groupes pour les usagers et organiser des activités en lien avec les ressources extérieures (culture du cœur, lieux culturels...) </w:t>
      </w:r>
    </w:p>
    <w:p>
      <w:pPr>
        <w:jc w:val="both"/>
        <w:rPr>
          <w:b/>
          <w:u w:val="single"/>
        </w:rPr>
      </w:pPr>
      <w:r>
        <w:rPr>
          <w:b/>
          <w:u w:val="single"/>
        </w:rPr>
        <w:t xml:space="preserve">Activité en rapport avec le travail en équipe pluridisciplinaire et partenariat </w:t>
      </w:r>
    </w:p>
    <w:p>
      <w:pPr>
        <w:ind w:left="708"/>
        <w:jc w:val="both"/>
      </w:pPr>
      <w:r>
        <w:rPr>
          <w:b/>
          <w:u w:val="single"/>
        </w:rPr>
        <w:t>P</w:t>
      </w:r>
      <w:r>
        <w:t>articiper aux réunions d'équipe, assurer la transmission d'information auprès de l’équipe. Travailler en transversalité avec tous les travailleurs • Participer à la mise en œuvre et à l'évaluation du projet thérapeutique, de la démarche d’évaluation • Participer à la réduction des risques et la prévention. Participer aux actions d'information, de sensibilisation et de formation en addictologie auprès de ses pairs sociaux • Accueillir et encadrer les travailleurs sociaux stagiaires. Rédiger des compte rendus d’intervention. Assurer le suivi des données nécessaires pour les objectifs de recherche et d'observation de l’activité • Dresser un bilan qualitatif annuel de son activité. Etre réfèrent thématiques en fonction des besoins de l’équipe (précarité/hébergement/ violence faites aux femmes).</w:t>
      </w:r>
    </w:p>
    <w:p>
      <w:pPr>
        <w:pStyle w:val="NormalWeb"/>
        <w:rPr>
          <w:rFonts w:asciiTheme="minorHAnsi" w:hAnsiTheme="minorHAnsi" w:cstheme="minorHAnsi"/>
          <w:sz w:val="22"/>
          <w:szCs w:val="22"/>
        </w:rPr>
      </w:pPr>
      <w:r>
        <w:rPr>
          <w:b/>
          <w:u w:val="single"/>
        </w:rPr>
        <w:t>PROFIL ET COMPÉTENCES</w:t>
      </w:r>
      <w:r>
        <w:br/>
      </w:r>
      <w:r>
        <w:rPr>
          <w:rFonts w:asciiTheme="minorHAnsi" w:hAnsiTheme="minorHAnsi" w:cstheme="minorHAnsi"/>
          <w:sz w:val="22"/>
          <w:szCs w:val="22"/>
        </w:rPr>
        <w:t>Capacités relationnelles et non jugement.</w:t>
      </w:r>
      <w:r>
        <w:rPr>
          <w:rFonts w:asciiTheme="minorHAnsi" w:hAnsiTheme="minorHAnsi" w:cstheme="minorHAnsi"/>
          <w:sz w:val="22"/>
          <w:szCs w:val="22"/>
        </w:rPr>
        <w:br/>
        <w:t>Capacité à travailler en équipe interdisciplinaire. Adaptabilité, autonomie</w:t>
      </w:r>
      <w:r>
        <w:rPr>
          <w:rFonts w:asciiTheme="minorHAnsi" w:hAnsiTheme="minorHAnsi" w:cstheme="minorHAnsi"/>
          <w:sz w:val="22"/>
          <w:szCs w:val="22"/>
        </w:rPr>
        <w:br/>
        <w:t>Une expérience en addictologie serait un plus.</w:t>
      </w:r>
      <w:r>
        <w:rPr>
          <w:rFonts w:asciiTheme="minorHAnsi" w:hAnsiTheme="minorHAnsi" w:cstheme="minorHAnsi"/>
          <w:sz w:val="22"/>
          <w:szCs w:val="22"/>
        </w:rPr>
        <w:br/>
        <w:t xml:space="preserve">Diplôme d’État exigé </w:t>
      </w:r>
    </w:p>
    <w:p>
      <w:pPr>
        <w:pStyle w:val="NormalWeb"/>
        <w:rPr>
          <w:rFonts w:asciiTheme="minorHAnsi" w:hAnsiTheme="minorHAnsi" w:cstheme="minorHAnsi"/>
          <w:sz w:val="22"/>
          <w:szCs w:val="22"/>
        </w:rPr>
      </w:pPr>
      <w:r>
        <w:rPr>
          <w:b/>
          <w:u w:val="single"/>
        </w:rPr>
        <w:t>MODALITÉS DU POSTE</w:t>
      </w:r>
    </w:p>
    <w:p>
      <w:pPr>
        <w:spacing w:before="100" w:beforeAutospacing="1" w:after="100" w:afterAutospacing="1" w:line="240" w:lineRule="auto"/>
        <w:rPr>
          <w:rFonts w:eastAsia="Times New Roman" w:cstheme="minorHAnsi"/>
          <w:b/>
          <w:u w:val="single"/>
          <w:lang w:eastAsia="fr-FR"/>
        </w:rPr>
      </w:pPr>
      <w:r>
        <w:rPr>
          <w:rFonts w:eastAsia="Times New Roman" w:cstheme="minorHAnsi"/>
          <w:lang w:eastAsia="fr-FR"/>
        </w:rPr>
        <w:t>CDI à compter de Janvier 2024. Volume horaire : Temps plein présence du lundi au vendredi.</w:t>
      </w:r>
      <w:r>
        <w:rPr>
          <w:rFonts w:eastAsia="Times New Roman" w:cstheme="minorHAnsi"/>
          <w:lang w:eastAsia="fr-FR"/>
        </w:rPr>
        <w:br/>
        <w:t>Rémunération : Selon ancienneté, Convention collective CCN 51.</w:t>
      </w:r>
    </w:p>
    <w:p>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Contact </w:t>
      </w:r>
      <w:bookmarkStart w:id="0" w:name="_GoBack"/>
      <w:bookmarkEnd w:id="0"/>
      <w:r>
        <w:rPr>
          <w:rFonts w:eastAsia="Times New Roman" w:cstheme="minorHAnsi"/>
          <w:lang w:eastAsia="fr-FR"/>
        </w:rPr>
        <w:t xml:space="preserve">Dr Nataf  </w:t>
      </w:r>
      <w:hyperlink r:id="rId5" w:history="1">
        <w:r>
          <w:rPr>
            <w:rStyle w:val="Lienhypertexte"/>
            <w:rFonts w:eastAsia="Times New Roman" w:cstheme="minorHAnsi"/>
            <w:lang w:eastAsia="fr-FR"/>
          </w:rPr>
          <w:t>S.nataf@ch-bry.org</w:t>
        </w:r>
      </w:hyperlink>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3B51"/>
    <w:multiLevelType w:val="hybridMultilevel"/>
    <w:tmpl w:val="A740C950"/>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 w15:restartNumberingAfterBreak="0">
    <w:nsid w:val="3FA4266A"/>
    <w:multiLevelType w:val="hybridMultilevel"/>
    <w:tmpl w:val="E71A7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840BCD"/>
    <w:multiLevelType w:val="hybridMultilevel"/>
    <w:tmpl w:val="37AC5274"/>
    <w:lvl w:ilvl="0" w:tplc="12C0B3C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137EC-D94F-4D34-A0F9-7C3290C3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6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ataf@ch-bry.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470</Words>
  <Characters>2590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Nataf, Sophie</dc:creator>
  <cp:keywords/>
  <dc:description/>
  <cp:lastModifiedBy>Nataf, Sophie</cp:lastModifiedBy>
  <cp:revision>11</cp:revision>
  <dcterms:created xsi:type="dcterms:W3CDTF">2023-12-19T09:34:00Z</dcterms:created>
  <dcterms:modified xsi:type="dcterms:W3CDTF">2024-02-20T10:26:00Z</dcterms:modified>
</cp:coreProperties>
</file>